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1"/>
        <w:keepNext w:val="0"/>
        <w:tabs>
          <w:tab w:val="right" w:leader="none" w:pos="567"/>
        </w:tabs>
        <w:jc w:val="center"/>
        <w:rPr>
          <w:rFonts w:ascii="Times New Roman" w:cs="Times New Roman" w:eastAsia="Times New Roman" w:hAnsi="Times New Roman"/>
          <w:sz w:val="28"/>
          <w:szCs w:val="28"/>
        </w:rPr>
      </w:pPr>
      <w:bookmarkStart w:colFirst="0" w:colLast="0" w:name="_heading=h.scosa2qluk8y" w:id="0"/>
      <w:bookmarkEnd w:id="0"/>
      <w:r w:rsidDel="00000000" w:rsidR="00000000" w:rsidRPr="00000000">
        <w:rPr>
          <w:rFonts w:ascii="Times New Roman" w:cs="Times New Roman" w:eastAsia="Times New Roman" w:hAnsi="Times New Roman"/>
          <w:sz w:val="28"/>
          <w:szCs w:val="28"/>
          <w:rtl w:val="0"/>
        </w:rPr>
        <w:t xml:space="preserve">SPECIAL CONDITIONS </w:t>
      </w:r>
      <w:r w:rsidDel="00000000" w:rsidR="00000000" w:rsidRPr="00000000">
        <w:rPr>
          <w:rFonts w:ascii="Times New Roman" w:cs="Times New Roman" w:eastAsia="Times New Roman" w:hAnsi="Times New Roman"/>
          <w:sz w:val="28"/>
          <w:szCs w:val="28"/>
          <w:rtl w:val="0"/>
        </w:rPr>
        <w:t xml:space="preserve">FOR EUROPEAN UNION EXTERNAL ACTIONS</w:t>
      </w:r>
      <w:r w:rsidDel="00000000" w:rsidR="00000000" w:rsidRPr="00000000">
        <w:rPr>
          <w:rtl w:val="0"/>
        </w:rPr>
      </w:r>
    </w:p>
    <w:p w:rsidR="00000000" w:rsidDel="00000000" w:rsidP="00000000" w:rsidRDefault="00000000" w:rsidRPr="00000000" w14:paraId="00000003">
      <w:pPr>
        <w:spacing w:before="240" w:lineRule="auto"/>
        <w:ind w:left="567" w:hanging="567"/>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sz w:val="28"/>
          <w:szCs w:val="28"/>
          <w:rtl w:val="0"/>
        </w:rPr>
        <w:t xml:space="preserve">Contents</w:t>
      </w:r>
    </w:p>
    <w:p w:rsidR="00000000" w:rsidDel="00000000" w:rsidP="00000000" w:rsidRDefault="00000000" w:rsidRPr="00000000" w14:paraId="00000004">
      <w:pPr>
        <w:jc w:val="both"/>
        <w:rPr>
          <w:rFonts w:ascii="Times New Roman" w:cs="Times New Roman" w:eastAsia="Times New Roman" w:hAnsi="Times New Roman"/>
          <w:sz w:val="22"/>
          <w:szCs w:val="22"/>
        </w:rPr>
      </w:pPr>
      <w:bookmarkStart w:colFirst="0" w:colLast="0" w:name="_heading=h.aykdmah5kqfs" w:id="1"/>
      <w:bookmarkEnd w:id="1"/>
      <w:r w:rsidDel="00000000" w:rsidR="00000000" w:rsidRPr="00000000">
        <w:rPr>
          <w:rFonts w:ascii="Times New Roman" w:cs="Times New Roman" w:eastAsia="Times New Roman" w:hAnsi="Times New Roman"/>
          <w:sz w:val="22"/>
          <w:szCs w:val="22"/>
          <w:rtl w:val="0"/>
        </w:rPr>
        <w:t xml:space="preserve">These conditions amplify and supplement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Exceptionally, and with the approval of the competent European Commission departments, other clauses can be indicated to cover particular situations. </w:t>
      </w:r>
    </w:p>
    <w:p w:rsidR="00000000" w:rsidDel="00000000" w:rsidP="00000000" w:rsidRDefault="00000000" w:rsidRPr="00000000" w14:paraId="00000005">
      <w:pPr>
        <w:rPr>
          <w:rFonts w:ascii="Times New Roman" w:cs="Times New Roman" w:eastAsia="Times New Roman" w:hAnsi="Times New Roman"/>
          <w:b w:val="1"/>
          <w:bCs w:val="1"/>
          <w:sz w:val="24"/>
          <w:szCs w:val="24"/>
        </w:rPr>
      </w:pPr>
      <w:bookmarkStart w:colFirst="0" w:colLast="0" w:name="_heading=h.oqwxnds4j80w" w:id="2"/>
      <w:bookmarkEnd w:id="2"/>
      <w:r w:rsidDel="00000000" w:rsidR="00000000" w:rsidRPr="00000000">
        <w:rPr>
          <w:rFonts w:ascii="Times New Roman" w:cs="Times New Roman" w:eastAsia="Times New Roman" w:hAnsi="Times New Roman"/>
          <w:b w:val="1"/>
          <w:bCs w:val="1"/>
          <w:sz w:val="24"/>
          <w:szCs w:val="24"/>
          <w:rtl w:val="0"/>
        </w:rPr>
        <w:t xml:space="preserve">The subject of the contract shall be:</w:t>
      </w:r>
    </w:p>
    <w:p w:rsidR="00000000" w:rsidDel="00000000" w:rsidP="00000000" w:rsidRDefault="00000000" w:rsidRPr="00000000" w14:paraId="00000006">
      <w:pPr>
        <w:spacing w:before="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supply, delivery, unloading, siting, installation, commissioning, personnel training, and after-sales maintenance of professional kitchen equipment for vocational training laboratories in Albania (Kavajë, Bushat), including stainless steel furniture, refrigeration/freezer units, cooking appliances (ovens, fryers, mixers), dishwashers, and accessories for intensive educational use, as detailed in the technical specifications and Bill of Quantities (Annex II).</w:t>
      </w:r>
    </w:p>
    <w:p w:rsidR="00000000" w:rsidDel="00000000" w:rsidP="00000000" w:rsidRDefault="00000000" w:rsidRPr="00000000" w14:paraId="00000007">
      <w:pPr>
        <w:spacing w:before="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Main items:</w:t>
      </w:r>
    </w:p>
    <w:p w:rsidR="00000000" w:rsidDel="00000000" w:rsidP="00000000" w:rsidRDefault="00000000" w:rsidRPr="00000000" w14:paraId="00000008">
      <w:pPr>
        <w:numPr>
          <w:ilvl w:val="0"/>
          <w:numId w:val="3"/>
        </w:numPr>
        <w:spacing w:before="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Stainless Steel Sinks, Cabinets and Worktables (10+ units)</w:t>
      </w:r>
    </w:p>
    <w:p w:rsidR="00000000" w:rsidDel="00000000" w:rsidP="00000000" w:rsidRDefault="00000000" w:rsidRPr="00000000" w14:paraId="00000009">
      <w:pPr>
        <w:numPr>
          <w:ilvl w:val="0"/>
          <w:numId w:val="3"/>
        </w:numPr>
        <w:spacing w:before="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Refrigeration Equipment (Refrigerators, Freezer, Under-counter fridge, Blast Chiller) (4 units)</w:t>
      </w:r>
    </w:p>
    <w:p w:rsidR="00000000" w:rsidDel="00000000" w:rsidP="00000000" w:rsidRDefault="00000000" w:rsidRPr="00000000" w14:paraId="0000000A">
      <w:pPr>
        <w:numPr>
          <w:ilvl w:val="0"/>
          <w:numId w:val="3"/>
        </w:numPr>
        <w:spacing w:before="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Cooking Equipment (Cooktop, Fryer, Pasta Cooker, Griddle) (4 units)</w:t>
      </w:r>
    </w:p>
    <w:p w:rsidR="00000000" w:rsidDel="00000000" w:rsidP="00000000" w:rsidRDefault="00000000" w:rsidRPr="00000000" w14:paraId="0000000B">
      <w:pPr>
        <w:numPr>
          <w:ilvl w:val="0"/>
          <w:numId w:val="3"/>
        </w:numPr>
        <w:spacing w:before="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Pastry Equipment (Dough Sheeter, Mixers, Proofer) (4 units)</w:t>
      </w:r>
    </w:p>
    <w:p w:rsidR="00000000" w:rsidDel="00000000" w:rsidP="00000000" w:rsidRDefault="00000000" w:rsidRPr="00000000" w14:paraId="0000000C">
      <w:pPr>
        <w:numPr>
          <w:ilvl w:val="0"/>
          <w:numId w:val="3"/>
        </w:numPr>
        <w:spacing w:before="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Ovens and Thermal Equipment (Combi Oven, Pizza Oven) (2 units)</w:t>
      </w:r>
    </w:p>
    <w:p w:rsidR="00000000" w:rsidDel="00000000" w:rsidP="00000000" w:rsidRDefault="00000000" w:rsidRPr="00000000" w14:paraId="0000000D">
      <w:pPr>
        <w:numPr>
          <w:ilvl w:val="0"/>
          <w:numId w:val="3"/>
        </w:numPr>
        <w:spacing w:before="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Dishwashing and Auxiliary Equipment (Dishwasher, Glasswasher, Trolley, Cutter, Microwave) (5 units)</w:t>
      </w:r>
    </w:p>
    <w:p w:rsidR="00000000" w:rsidDel="00000000" w:rsidP="00000000" w:rsidRDefault="00000000" w:rsidRPr="00000000" w14:paraId="0000000E">
      <w:pPr>
        <w:numPr>
          <w:ilvl w:val="0"/>
          <w:numId w:val="3"/>
        </w:numPr>
        <w:spacing w:before="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Bar Equipment (Coffee Machine, Ice Machine) (2 units)</w:t>
      </w:r>
      <w:r w:rsidDel="00000000" w:rsidR="00000000" w:rsidRPr="00000000">
        <w:rPr>
          <w:rtl w:val="0"/>
        </w:rPr>
      </w:r>
    </w:p>
    <w:p w:rsidR="00000000" w:rsidDel="00000000" w:rsidP="00000000" w:rsidRDefault="00000000" w:rsidRPr="00000000" w14:paraId="0000000F">
      <w:pPr>
        <w:spacing w:before="240" w:lineRule="auto"/>
        <w:rPr>
          <w:rFonts w:ascii="Times New Roman" w:cs="Times New Roman" w:eastAsia="Times New Roman" w:hAnsi="Times New Roman"/>
          <w:b w:val="1"/>
          <w:bCs w:val="1"/>
          <w:sz w:val="24"/>
          <w:szCs w:val="24"/>
        </w:rPr>
      </w:pPr>
      <w:bookmarkStart w:colFirst="0" w:colLast="0" w:name="_heading=h.o2fhtqacutux" w:id="3"/>
      <w:bookmarkEnd w:id="3"/>
      <w:r w:rsidDel="00000000" w:rsidR="00000000" w:rsidRPr="00000000">
        <w:rPr>
          <w:rFonts w:ascii="Times New Roman" w:cs="Times New Roman" w:eastAsia="Times New Roman" w:hAnsi="Times New Roman"/>
          <w:b w:val="1"/>
          <w:bCs w:val="1"/>
          <w:sz w:val="24"/>
          <w:szCs w:val="24"/>
          <w:rtl w:val="0"/>
        </w:rPr>
        <w:t xml:space="preserve">Order of precedence of contract documents</w:t>
      </w:r>
    </w:p>
    <w:p w:rsidR="00000000" w:rsidDel="00000000" w:rsidP="00000000" w:rsidRDefault="00000000" w:rsidRPr="00000000" w14:paraId="00000010">
      <w:pPr>
        <w:spacing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following documents shall be deemed to form and be read and construed as part of this contract, in the following order of precedence:</w:t>
      </w:r>
    </w:p>
    <w:p w:rsidR="00000000" w:rsidDel="00000000" w:rsidP="00000000" w:rsidRDefault="00000000" w:rsidRPr="00000000" w14:paraId="00000011">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main conditions;</w:t>
      </w:r>
    </w:p>
    <w:p w:rsidR="00000000" w:rsidDel="00000000" w:rsidP="00000000" w:rsidRDefault="00000000" w:rsidRPr="00000000" w14:paraId="00000012">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special conditions;</w:t>
      </w:r>
    </w:p>
    <w:p w:rsidR="00000000" w:rsidDel="00000000" w:rsidP="00000000" w:rsidRDefault="00000000" w:rsidRPr="00000000" w14:paraId="00000013">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general conditions (Annex I);</w:t>
      </w:r>
    </w:p>
    <w:p w:rsidR="00000000" w:rsidDel="00000000" w:rsidP="00000000" w:rsidRDefault="00000000" w:rsidRPr="00000000" w14:paraId="00000014">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specifications (Annex II [including clarifications before the deadline for submission of tenders and minutes from the information meeting/site visit];</w:t>
      </w:r>
    </w:p>
    <w:p w:rsidR="00000000" w:rsidDel="00000000" w:rsidP="00000000" w:rsidRDefault="00000000" w:rsidRPr="00000000" w14:paraId="00000015">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offer (Annex III );</w:t>
      </w:r>
    </w:p>
    <w:p w:rsidR="00000000" w:rsidDel="00000000" w:rsidP="00000000" w:rsidRDefault="00000000" w:rsidRPr="00000000" w14:paraId="00000016">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budget breakdown (Annex IV);</w:t>
      </w:r>
    </w:p>
    <w:p w:rsidR="00000000" w:rsidDel="00000000" w:rsidP="00000000" w:rsidRDefault="00000000" w:rsidRPr="00000000" w14:paraId="00000017">
      <w:pPr>
        <w:numPr>
          <w:ilvl w:val="0"/>
          <w:numId w:val="2"/>
        </w:numPr>
        <w:spacing w:after="24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specified forms and other relevant documents (Annex V);</w:t>
      </w:r>
    </w:p>
    <w:p w:rsidR="00000000" w:rsidDel="00000000" w:rsidP="00000000" w:rsidRDefault="00000000" w:rsidRPr="00000000" w14:paraId="00000018">
      <w:pPr>
        <w:spacing w:after="240" w:before="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The various documents making up the contract shall be deemed to be mutually explanatory; in cases of ambiguity or divergence, they shall prevail in the order in which they appear above. Addenda shall have the order of precedence of the document they are amending. </w:t>
      </w:r>
    </w:p>
    <w:p w:rsidR="00000000" w:rsidDel="00000000" w:rsidP="00000000" w:rsidRDefault="00000000" w:rsidRPr="00000000" w14:paraId="00000019">
      <w:pPr>
        <w:spacing w:before="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2</w:t>
        <w:tab/>
        <w:t xml:space="preserve">Language of the contract</w:t>
      </w:r>
    </w:p>
    <w:p w:rsidR="00000000" w:rsidDel="00000000" w:rsidP="00000000" w:rsidRDefault="00000000" w:rsidRPr="00000000" w14:paraId="0000001A">
      <w:pPr>
        <w:ind w:left="1134"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2.1</w:t>
        <w:tab/>
        <w:t xml:space="preserve">The language used shall be English.</w:t>
      </w:r>
    </w:p>
    <w:p w:rsidR="00000000" w:rsidDel="00000000" w:rsidP="00000000" w:rsidRDefault="00000000" w:rsidRPr="00000000" w14:paraId="0000001B">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r250ofizvllw" w:id="4"/>
      <w:bookmarkEnd w:id="4"/>
      <w:r w:rsidDel="00000000" w:rsidR="00000000" w:rsidRPr="00000000">
        <w:rPr>
          <w:rFonts w:ascii="Times New Roman" w:cs="Times New Roman" w:eastAsia="Times New Roman" w:hAnsi="Times New Roman"/>
          <w:b w:val="1"/>
          <w:bCs w:val="1"/>
          <w:sz w:val="24"/>
          <w:szCs w:val="24"/>
          <w:rtl w:val="0"/>
        </w:rPr>
        <w:t xml:space="preserve">Article 4</w:t>
        <w:tab/>
        <w:t xml:space="preserve">Communications</w:t>
      </w:r>
    </w:p>
    <w:p w:rsidR="00000000" w:rsidDel="00000000" w:rsidP="00000000" w:rsidRDefault="00000000" w:rsidRPr="00000000" w14:paraId="0000001C">
      <w:pPr>
        <w:ind w:left="1134" w:hanging="567"/>
        <w:rPr>
          <w:rFonts w:ascii="Times New Roman" w:cs="Times New Roman" w:eastAsia="Times New Roman" w:hAnsi="Times New Roman"/>
          <w:sz w:val="22"/>
          <w:szCs w:val="22"/>
        </w:rPr>
      </w:pPr>
      <w:bookmarkStart w:colFirst="0" w:colLast="0" w:name="_heading=h.wam3j9ipjvqt" w:id="5"/>
      <w:bookmarkEnd w:id="5"/>
      <w:r w:rsidDel="00000000" w:rsidR="00000000" w:rsidRPr="00000000">
        <w:rPr>
          <w:rFonts w:ascii="Times New Roman" w:cs="Times New Roman" w:eastAsia="Times New Roman" w:hAnsi="Times New Roman"/>
          <w:sz w:val="22"/>
          <w:szCs w:val="22"/>
          <w:rtl w:val="0"/>
        </w:rPr>
        <w:t xml:space="preserve">4.1</w:t>
        <w:tab/>
        <w:t xml:space="preserve">Communication details</w:t>
      </w:r>
    </w:p>
    <w:p w:rsidR="00000000" w:rsidDel="00000000" w:rsidP="00000000" w:rsidRDefault="00000000" w:rsidRPr="00000000" w14:paraId="0000001D">
      <w:pPr>
        <w:spacing w:before="0" w:lineRule="auto"/>
        <w:ind w:left="1134" w:hanging="567"/>
        <w:jc w:val="both"/>
        <w:rPr>
          <w:rFonts w:ascii="Times New Roman" w:cs="Times New Roman" w:eastAsia="Times New Roman" w:hAnsi="Times New Roman"/>
          <w:b w:val="1"/>
          <w:bCs w:val="1"/>
          <w:sz w:val="22"/>
          <w:szCs w:val="22"/>
        </w:rPr>
      </w:pPr>
      <w:bookmarkStart w:colFirst="0" w:colLast="0" w:name="_heading=h.g84x4exviomk" w:id="6"/>
      <w:bookmarkEnd w:id="6"/>
      <w:r w:rsidDel="00000000" w:rsidR="00000000" w:rsidRPr="00000000">
        <w:rPr>
          <w:rFonts w:ascii="Times New Roman" w:cs="Times New Roman" w:eastAsia="Times New Roman" w:hAnsi="Times New Roman"/>
          <w:sz w:val="22"/>
          <w:szCs w:val="22"/>
          <w:rtl w:val="0"/>
        </w:rPr>
        <w:t xml:space="preserve">4.4</w:t>
        <w:tab/>
        <w:t xml:space="preserve">Communication via electronic exchange system (EES)</w:t>
      </w:r>
      <w:r w:rsidDel="00000000" w:rsidR="00000000" w:rsidRPr="00000000">
        <w:rPr>
          <w:rFonts w:ascii="Times New Roman" w:cs="Times New Roman" w:eastAsia="Times New Roman" w:hAnsi="Times New Roman"/>
          <w:b w:val="1"/>
          <w:bCs w:val="1"/>
          <w:sz w:val="22"/>
          <w:szCs w:val="22"/>
          <w:rtl w:val="0"/>
        </w:rPr>
        <w:t xml:space="preserve"> </w:t>
      </w:r>
    </w:p>
    <w:p w:rsidR="00000000" w:rsidDel="00000000" w:rsidP="00000000" w:rsidRDefault="00000000" w:rsidRPr="00000000" w14:paraId="0000001E">
      <w:pPr>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rsidR="00000000" w:rsidDel="00000000" w:rsidP="00000000" w:rsidRDefault="00000000" w:rsidRPr="00000000" w14:paraId="0000001F">
      <w:pPr>
        <w:ind w:left="1134" w:hanging="99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4.5 &amp; 4.6</w:t>
        <w:tab/>
        <w:t xml:space="preserve">Mail or email communication </w:t>
      </w:r>
    </w:p>
    <w:p w:rsidR="00000000" w:rsidDel="00000000" w:rsidP="00000000" w:rsidRDefault="00000000" w:rsidRPr="00000000" w14:paraId="00000020">
      <w:pPr>
        <w:keepNext w:val="1"/>
        <w:keepLines w:val="1"/>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rsidR="00000000" w:rsidDel="00000000" w:rsidP="00000000" w:rsidRDefault="00000000" w:rsidRPr="00000000" w14:paraId="00000021">
      <w:pPr>
        <w:spacing w:before="0" w:lineRule="auto"/>
        <w:ind w:left="113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2"/>
          <w:szCs w:val="22"/>
          <w:rtl w:val="0"/>
        </w:rPr>
        <w:t xml:space="preserve">For the purpose of this </w:t>
      </w:r>
      <w:r w:rsidDel="00000000" w:rsidR="00000000" w:rsidRPr="00000000">
        <w:rPr>
          <w:rFonts w:ascii="Times New Roman" w:cs="Times New Roman" w:eastAsia="Times New Roman" w:hAnsi="Times New Roman"/>
          <w:color w:val="000000"/>
          <w:sz w:val="22"/>
          <w:szCs w:val="22"/>
          <w:rtl w:val="0"/>
        </w:rPr>
        <w:t xml:space="preserve">contract</w:t>
      </w:r>
      <w:r w:rsidDel="00000000" w:rsidR="00000000" w:rsidRPr="00000000">
        <w:rPr>
          <w:rFonts w:ascii="Times New Roman" w:cs="Times New Roman" w:eastAsia="Times New Roman" w:hAnsi="Times New Roman"/>
          <w:sz w:val="22"/>
          <w:szCs w:val="22"/>
          <w:rtl w:val="0"/>
        </w:rPr>
        <w:t xml:space="preserve">, mail or email communications must be sent to the following addresses: </w:t>
      </w:r>
      <w:r w:rsidDel="00000000" w:rsidR="00000000" w:rsidRPr="00000000">
        <w:rPr>
          <w:rtl w:val="0"/>
        </w:rPr>
      </w:r>
    </w:p>
    <w:p w:rsidR="00000000" w:rsidDel="00000000" w:rsidP="00000000" w:rsidRDefault="00000000" w:rsidRPr="00000000" w14:paraId="00000022">
      <w:pPr>
        <w:spacing w:before="0" w:lineRule="auto"/>
        <w:ind w:left="113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Contracting authority: </w:t>
      </w:r>
    </w:p>
    <w:p w:rsidR="00000000" w:rsidDel="00000000" w:rsidP="00000000" w:rsidRDefault="00000000" w:rsidRPr="00000000" w14:paraId="00000023">
      <w:pPr>
        <w:spacing w:after="280" w:before="0" w:lineRule="auto"/>
        <w:ind w:left="1194" w:firstLine="0"/>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Branch of "Enti Kombetar I Jozefineve te Murialdos (ENGIM)" Non-profit Association</w:t>
      </w:r>
      <w:r w:rsidDel="00000000" w:rsidR="00000000" w:rsidRPr="00000000">
        <w:rPr>
          <w:rFonts w:ascii="Times New Roman" w:cs="Times New Roman" w:eastAsia="Times New Roman" w:hAnsi="Times New Roman"/>
          <w:color w:val="000000"/>
          <w:sz w:val="22"/>
          <w:szCs w:val="22"/>
          <w:rtl w:val="0"/>
        </w:rPr>
        <w:t xml:space="preserve">, </w:t>
      </w:r>
    </w:p>
    <w:p w:rsidR="00000000" w:rsidDel="00000000" w:rsidP="00000000" w:rsidRDefault="00000000" w:rsidRPr="00000000" w14:paraId="00000024">
      <w:pPr>
        <w:spacing w:after="0" w:lineRule="auto"/>
        <w:ind w:left="1194" w:firstLine="0"/>
        <w:rPr>
          <w:rFonts w:ascii="Times New Roman" w:cs="Times New Roman" w:eastAsia="Times New Roman" w:hAnsi="Times New Roman"/>
          <w:sz w:val="22"/>
          <w:szCs w:val="22"/>
          <w:highlight w:val="lightGray"/>
        </w:rPr>
      </w:pPr>
      <w:r w:rsidDel="00000000" w:rsidR="00000000" w:rsidRPr="00000000">
        <w:rPr>
          <w:rFonts w:ascii="Times New Roman" w:cs="Times New Roman" w:eastAsia="Times New Roman" w:hAnsi="Times New Roman"/>
          <w:color w:val="000000"/>
          <w:sz w:val="22"/>
          <w:szCs w:val="22"/>
          <w:rtl w:val="0"/>
        </w:rPr>
        <w:t xml:space="preserve">L. "29 Nentori", Rruga Pinellopi Pirro, P. "Arditi 06", 9301, Fier, Albania</w:t>
      </w:r>
      <w:r w:rsidDel="00000000" w:rsidR="00000000" w:rsidRPr="00000000">
        <w:rPr>
          <w:rtl w:val="0"/>
        </w:rPr>
      </w:r>
    </w:p>
    <w:p w:rsidR="00000000" w:rsidDel="00000000" w:rsidP="00000000" w:rsidRDefault="00000000" w:rsidRPr="00000000" w14:paraId="00000025">
      <w:pPr>
        <w:spacing w:after="0" w:lineRule="auto"/>
        <w:ind w:left="1134" w:firstLine="0"/>
        <w:rPr>
          <w:rFonts w:ascii="Times New Roman" w:cs="Times New Roman" w:eastAsia="Times New Roman" w:hAnsi="Times New Roman"/>
          <w:sz w:val="22"/>
          <w:szCs w:val="22"/>
        </w:rPr>
      </w:pPr>
      <w:hyperlink r:id="rId11">
        <w:r w:rsidDel="00000000" w:rsidR="00000000" w:rsidRPr="00000000">
          <w:rPr>
            <w:rFonts w:ascii="Times New Roman" w:cs="Times New Roman" w:eastAsia="Times New Roman" w:hAnsi="Times New Roman"/>
            <w:color w:val="0000ff"/>
            <w:sz w:val="22"/>
            <w:szCs w:val="22"/>
            <w:u w:val="single"/>
            <w:rtl w:val="0"/>
          </w:rPr>
          <w:t xml:space="preserve">procurement.engimalbania@gmail.com</w:t>
        </w:r>
      </w:hyperlink>
      <w:r w:rsidDel="00000000" w:rsidR="00000000" w:rsidRPr="00000000">
        <w:rPr>
          <w:rtl w:val="0"/>
        </w:rPr>
      </w:r>
    </w:p>
    <w:p w:rsidR="00000000" w:rsidDel="00000000" w:rsidP="00000000" w:rsidRDefault="00000000" w:rsidRPr="00000000" w14:paraId="00000026">
      <w:pPr>
        <w:spacing w:after="280" w:before="28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Contractor (or leader in the case of a joint tender): </w:t>
      </w:r>
    </w:p>
    <w:p w:rsidR="00000000" w:rsidDel="00000000" w:rsidP="00000000" w:rsidRDefault="00000000" w:rsidRPr="00000000" w14:paraId="00000027">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Full name</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8">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Function</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9">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Company name</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A">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Full official address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B">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Email: [</w:t>
      </w:r>
      <w:r w:rsidDel="00000000" w:rsidR="00000000" w:rsidRPr="00000000">
        <w:rPr>
          <w:rFonts w:ascii="Times New Roman" w:cs="Times New Roman" w:eastAsia="Times New Roman" w:hAnsi="Times New Roman"/>
          <w:sz w:val="22"/>
          <w:szCs w:val="22"/>
          <w:highlight w:val="lightGray"/>
          <w:rtl w:val="0"/>
        </w:rPr>
        <w:t xml:space="preserve">complete</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C">
      <w:pPr>
        <w:widowControl w:val="0"/>
        <w:ind w:left="1134" w:hanging="567"/>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7</w:t>
        <w:tab/>
        <w:t xml:space="preserve">Supply of documents</w:t>
      </w:r>
    </w:p>
    <w:p w:rsidR="00000000" w:rsidDel="00000000" w:rsidP="00000000" w:rsidRDefault="00000000" w:rsidRPr="00000000" w14:paraId="0000002D">
      <w:pPr>
        <w:spacing w:after="0" w:lineRule="auto"/>
        <w:ind w:left="0" w:firstLine="0"/>
        <w:jc w:val="both"/>
        <w:rPr>
          <w:rFonts w:ascii="Times New Roman" w:cs="Times New Roman" w:eastAsia="Times New Roman" w:hAnsi="Times New Roman"/>
          <w:sz w:val="22"/>
          <w:szCs w:val="22"/>
        </w:rPr>
      </w:pPr>
      <w:bookmarkStart w:colFirst="0" w:colLast="0" w:name="_heading=h.napqw3gw9hzg" w:id="7"/>
      <w:bookmarkEnd w:id="7"/>
      <w:r w:rsidDel="00000000" w:rsidR="00000000" w:rsidRPr="00000000">
        <w:rPr>
          <w:rFonts w:ascii="Times New Roman" w:cs="Times New Roman" w:eastAsia="Times New Roman" w:hAnsi="Times New Roman"/>
          <w:sz w:val="22"/>
          <w:szCs w:val="22"/>
          <w:rtl w:val="0"/>
        </w:rPr>
        <w:t xml:space="preserve">The contractor shall supply with each delivery:</w:t>
      </w:r>
    </w:p>
    <w:p w:rsidR="00000000" w:rsidDel="00000000" w:rsidP="00000000" w:rsidRDefault="00000000" w:rsidRPr="00000000" w14:paraId="0000002E">
      <w:pPr>
        <w:numPr>
          <w:ilvl w:val="0"/>
          <w:numId w:val="4"/>
        </w:numPr>
        <w:spacing w:after="0" w:lineRule="auto"/>
        <w:ind w:left="720" w:hanging="360"/>
        <w:jc w:val="both"/>
        <w:rPr>
          <w:rFonts w:ascii="Times New Roman" w:cs="Times New Roman" w:eastAsia="Times New Roman" w:hAnsi="Times New Roman"/>
          <w:sz w:val="22"/>
          <w:szCs w:val="22"/>
        </w:rPr>
      </w:pPr>
      <w:bookmarkStart w:colFirst="0" w:colLast="0" w:name="_heading=h.b4lafpkvirvh" w:id="8"/>
      <w:bookmarkEnd w:id="8"/>
      <w:r w:rsidDel="00000000" w:rsidR="00000000" w:rsidRPr="00000000">
        <w:rPr>
          <w:rFonts w:ascii="Times New Roman" w:cs="Times New Roman" w:eastAsia="Times New Roman" w:hAnsi="Times New Roman"/>
          <w:sz w:val="22"/>
          <w:szCs w:val="22"/>
          <w:rtl w:val="0"/>
        </w:rPr>
        <w:t xml:space="preserve">Commercial invoices (one original and two copies);</w:t>
      </w:r>
    </w:p>
    <w:p w:rsidR="00000000" w:rsidDel="00000000" w:rsidP="00000000" w:rsidRDefault="00000000" w:rsidRPr="00000000" w14:paraId="0000002F">
      <w:pPr>
        <w:numPr>
          <w:ilvl w:val="0"/>
          <w:numId w:val="4"/>
        </w:numPr>
        <w:spacing w:after="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Detailed packaging list for each delivery site;</w:t>
      </w:r>
    </w:p>
    <w:p w:rsidR="00000000" w:rsidDel="00000000" w:rsidP="00000000" w:rsidRDefault="00000000" w:rsidRPr="00000000" w14:paraId="00000030">
      <w:pPr>
        <w:numPr>
          <w:ilvl w:val="0"/>
          <w:numId w:val="4"/>
        </w:numPr>
        <w:spacing w:after="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Commercial Warranty certificates for each piece of equipment;</w:t>
      </w:r>
    </w:p>
    <w:p w:rsidR="00000000" w:rsidDel="00000000" w:rsidP="00000000" w:rsidRDefault="00000000" w:rsidRPr="00000000" w14:paraId="00000031">
      <w:pPr>
        <w:numPr>
          <w:ilvl w:val="0"/>
          <w:numId w:val="4"/>
        </w:numPr>
        <w:spacing w:after="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User and maintenance manuals </w:t>
      </w:r>
      <w:r w:rsidDel="00000000" w:rsidR="00000000" w:rsidRPr="00000000">
        <w:rPr>
          <w:rtl w:val="0"/>
        </w:rPr>
      </w:r>
    </w:p>
    <w:p w:rsidR="00000000" w:rsidDel="00000000" w:rsidP="00000000" w:rsidRDefault="00000000" w:rsidRPr="00000000" w14:paraId="00000032">
      <w:pPr>
        <w:spacing w:after="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8</w:t>
        <w:tab/>
        <w:t xml:space="preserve">Assistance with local regulations</w:t>
      </w:r>
    </w:p>
    <w:p w:rsidR="00000000" w:rsidDel="00000000" w:rsidP="00000000" w:rsidRDefault="00000000" w:rsidRPr="00000000" w14:paraId="00000033">
      <w:pPr>
        <w:tabs>
          <w:tab w:val="left" w:leader="none" w:pos="1134"/>
        </w:tabs>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 - Supplies DDP: contractor handles all local regulations.</w:t>
      </w:r>
      <w:r w:rsidDel="00000000" w:rsidR="00000000" w:rsidRPr="00000000">
        <w:rPr>
          <w:rtl w:val="0"/>
        </w:rPr>
      </w:r>
    </w:p>
    <w:p w:rsidR="00000000" w:rsidDel="00000000" w:rsidP="00000000" w:rsidRDefault="00000000" w:rsidRPr="00000000" w14:paraId="00000034">
      <w:pPr>
        <w:tabs>
          <w:tab w:val="left" w:leader="none" w:pos="1134"/>
        </w:tabs>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9</w:t>
        <w:tab/>
        <w:t xml:space="preserve">General obligations</w:t>
      </w:r>
    </w:p>
    <w:p w:rsidR="00000000" w:rsidDel="00000000" w:rsidP="00000000" w:rsidRDefault="00000000" w:rsidRPr="00000000" w14:paraId="00000035">
      <w:pPr>
        <w:tabs>
          <w:tab w:val="left" w:leader="none" w:pos="426"/>
        </w:tabs>
        <w:ind w:left="1134" w:right="-2"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9.9</w:t>
        <w:tab/>
      </w:r>
      <w:r w:rsidDel="00000000" w:rsidR="00000000" w:rsidRPr="00000000">
        <w:rPr>
          <w:rFonts w:ascii="Times New Roman" w:cs="Times New Roman" w:eastAsia="Times New Roman" w:hAnsi="Times New Roman"/>
          <w:sz w:val="22"/>
          <w:szCs w:val="22"/>
          <w:rtl w:val="0"/>
        </w:rPr>
        <w:t xml:space="preserve">Contractor complies with "Communicating EU visibility: Guidance external actions"</w:t>
      </w:r>
      <w:r w:rsidDel="00000000" w:rsidR="00000000" w:rsidRPr="00000000">
        <w:rPr>
          <w:rtl w:val="0"/>
        </w:rPr>
      </w:r>
    </w:p>
    <w:p w:rsidR="00000000" w:rsidDel="00000000" w:rsidP="00000000" w:rsidRDefault="00000000" w:rsidRPr="00000000" w14:paraId="00000036">
      <w:pPr>
        <w:keepNext w:val="1"/>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q5osdt3ofv9g" w:id="9"/>
      <w:bookmarkEnd w:id="9"/>
      <w:r w:rsidDel="00000000" w:rsidR="00000000" w:rsidRPr="00000000">
        <w:rPr>
          <w:rFonts w:ascii="Times New Roman" w:cs="Times New Roman" w:eastAsia="Times New Roman" w:hAnsi="Times New Roman"/>
          <w:b w:val="1"/>
          <w:bCs w:val="1"/>
          <w:sz w:val="24"/>
          <w:szCs w:val="24"/>
          <w:rtl w:val="0"/>
        </w:rPr>
        <w:t xml:space="preserve">Article 10</w:t>
        <w:tab/>
        <w:t xml:space="preserve">Origin</w:t>
      </w:r>
    </w:p>
    <w:p w:rsidR="00000000" w:rsidDel="00000000" w:rsidP="00000000" w:rsidRDefault="00000000" w:rsidRPr="00000000" w14:paraId="00000037">
      <w:pPr>
        <w:pStyle w:val="Heading2"/>
        <w:keepNext w:val="0"/>
        <w:spacing w:before="0" w:lineRule="auto"/>
        <w:ind w:left="1134" w:hanging="708"/>
        <w:jc w:val="both"/>
        <w:rPr>
          <w:rFonts w:ascii="Times New Roman" w:cs="Times New Roman" w:eastAsia="Times New Roman" w:hAnsi="Times New Roman"/>
          <w:b w:val="1"/>
          <w:bCs w:val="1"/>
          <w:sz w:val="22"/>
          <w:szCs w:val="22"/>
        </w:rPr>
      </w:pPr>
      <w:bookmarkStart w:colFirst="0" w:colLast="0" w:name="_heading=h.9ldb0sj6wvb4" w:id="10"/>
      <w:bookmarkEnd w:id="10"/>
      <w:r w:rsidDel="00000000" w:rsidR="00000000" w:rsidRPr="00000000">
        <w:rPr>
          <w:rFonts w:ascii="Times New Roman" w:cs="Times New Roman" w:eastAsia="Times New Roman" w:hAnsi="Times New Roman"/>
          <w:sz w:val="22"/>
          <w:szCs w:val="22"/>
          <w:rtl w:val="0"/>
        </w:rPr>
        <w:t xml:space="preserve">10.1</w:t>
        <w:tab/>
      </w:r>
      <w:r w:rsidDel="00000000" w:rsidR="00000000" w:rsidRPr="00000000">
        <w:rPr>
          <w:rFonts w:ascii="Times New Roman" w:cs="Times New Roman" w:eastAsia="Times New Roman" w:hAnsi="Times New Roman"/>
          <w:sz w:val="22"/>
          <w:szCs w:val="22"/>
          <w:rtl w:val="0"/>
        </w:rPr>
        <w:t xml:space="preserve">All goods purchased can originate in any country</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tl w:val="0"/>
        </w:rPr>
      </w:r>
    </w:p>
    <w:p w:rsidR="00000000" w:rsidDel="00000000" w:rsidP="00000000" w:rsidRDefault="00000000" w:rsidRPr="00000000" w14:paraId="00000038">
      <w:pPr>
        <w:pStyle w:val="Heading2"/>
        <w:keepNext w:val="0"/>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4"/>
          <w:szCs w:val="24"/>
          <w:rtl w:val="0"/>
        </w:rPr>
        <w:t xml:space="preserve">Article 11</w:t>
        <w:tab/>
        <w:t xml:space="preserve"> Performance guarantee</w:t>
      </w:r>
      <w:r w:rsidDel="00000000" w:rsidR="00000000" w:rsidRPr="00000000">
        <w:rPr>
          <w:rtl w:val="0"/>
        </w:rPr>
      </w:r>
    </w:p>
    <w:p w:rsidR="00000000" w:rsidDel="00000000" w:rsidP="00000000" w:rsidRDefault="00000000" w:rsidRPr="00000000" w14:paraId="00000039">
      <w:pPr>
        <w:spacing w:before="0" w:lineRule="auto"/>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11.1</w:t>
        <w:tab/>
      </w:r>
      <w:r w:rsidDel="00000000" w:rsidR="00000000" w:rsidRPr="00000000">
        <w:rPr>
          <w:rFonts w:ascii="Times New Roman" w:cs="Times New Roman" w:eastAsia="Times New Roman" w:hAnsi="Times New Roman"/>
          <w:sz w:val="22"/>
          <w:szCs w:val="22"/>
          <w:rtl w:val="0"/>
        </w:rPr>
        <w:t xml:space="preserve">No performance guarantee is required</w:t>
      </w:r>
      <w:r w:rsidDel="00000000" w:rsidR="00000000" w:rsidRPr="00000000">
        <w:rPr>
          <w:rtl w:val="0"/>
        </w:rPr>
      </w:r>
    </w:p>
    <w:p w:rsidR="00000000" w:rsidDel="00000000" w:rsidP="00000000" w:rsidRDefault="00000000" w:rsidRPr="00000000" w14:paraId="0000003A">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guc88nbuhvad" w:id="11"/>
      <w:bookmarkEnd w:id="11"/>
      <w:r w:rsidDel="00000000" w:rsidR="00000000" w:rsidRPr="00000000">
        <w:rPr>
          <w:rFonts w:ascii="Times New Roman" w:cs="Times New Roman" w:eastAsia="Times New Roman" w:hAnsi="Times New Roman"/>
          <w:b w:val="1"/>
          <w:bCs w:val="1"/>
          <w:sz w:val="24"/>
          <w:szCs w:val="24"/>
          <w:rtl w:val="0"/>
        </w:rPr>
        <w:t xml:space="preserve">Article 12</w:t>
        <w:tab/>
        <w:t xml:space="preserve">Liabilities and insurance</w:t>
      </w:r>
    </w:p>
    <w:p w:rsidR="00000000" w:rsidDel="00000000" w:rsidP="00000000" w:rsidRDefault="00000000" w:rsidRPr="00000000" w14:paraId="0000003B">
      <w:pPr>
        <w:tabs>
          <w:tab w:val="left" w:leader="none" w:pos="1134"/>
        </w:tabs>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12.1(a)</w:t>
        <w:tab/>
        <w:t xml:space="preserve">No derogation from General Conditions</w:t>
      </w:r>
    </w:p>
    <w:p w:rsidR="00000000" w:rsidDel="00000000" w:rsidP="00000000" w:rsidRDefault="00000000" w:rsidRPr="00000000" w14:paraId="0000003C">
      <w:pPr>
        <w:tabs>
          <w:tab w:val="left" w:leader="none" w:pos="1134"/>
        </w:tabs>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12.1(b)</w:t>
        <w:tab/>
        <w:t xml:space="preserve">N/A</w:t>
      </w:r>
      <w:r w:rsidDel="00000000" w:rsidR="00000000" w:rsidRPr="00000000">
        <w:rPr>
          <w:rtl w:val="0"/>
        </w:rPr>
      </w:r>
    </w:p>
    <w:p w:rsidR="00000000" w:rsidDel="00000000" w:rsidP="00000000" w:rsidRDefault="00000000" w:rsidRPr="00000000" w14:paraId="0000003D">
      <w:pPr>
        <w:tabs>
          <w:tab w:val="left" w:leader="none" w:pos="1843"/>
        </w:tabs>
        <w:spacing w:before="0" w:lineRule="auto"/>
        <w:ind w:left="1843" w:hanging="184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12.2(a), paragr</w:t>
      </w:r>
      <w:r w:rsidDel="00000000" w:rsidR="00000000" w:rsidRPr="00000000">
        <w:rPr>
          <w:rFonts w:ascii="Times New Roman" w:cs="Times New Roman" w:eastAsia="Times New Roman" w:hAnsi="Times New Roman"/>
          <w:sz w:val="22"/>
          <w:szCs w:val="22"/>
          <w:rtl w:val="0"/>
        </w:rPr>
        <w:t xml:space="preserve">aph 1</w:t>
        <w:tab/>
        <w:t xml:space="preserve">The cover notes and/or insurance certificates must be communicated to the Contracting Authority no later than</w:t>
      </w:r>
      <w:r w:rsidDel="00000000" w:rsidR="00000000" w:rsidRPr="00000000">
        <w:rPr>
          <w:rFonts w:ascii="Times New Roman" w:cs="Times New Roman" w:eastAsia="Times New Roman" w:hAnsi="Times New Roman"/>
          <w:b w:val="1"/>
          <w:bCs w:val="1"/>
          <w:sz w:val="22"/>
          <w:szCs w:val="22"/>
          <w:rtl w:val="0"/>
        </w:rPr>
        <w:t xml:space="preserve"> the date of issuance of the first delivery order</w:t>
      </w:r>
      <w:r w:rsidDel="00000000" w:rsidR="00000000" w:rsidRPr="00000000">
        <w:rPr>
          <w:rFonts w:ascii="Times New Roman" w:cs="Times New Roman" w:eastAsia="Times New Roman" w:hAnsi="Times New Roman"/>
          <w:sz w:val="22"/>
          <w:szCs w:val="22"/>
          <w:rtl w:val="0"/>
        </w:rPr>
        <w:t xml:space="preserve"> or, in any case, before the commencement of the transport of supplies</w:t>
      </w:r>
      <w:r w:rsidDel="00000000" w:rsidR="00000000" w:rsidRPr="00000000">
        <w:rPr>
          <w:rtl w:val="0"/>
        </w:rPr>
      </w:r>
    </w:p>
    <w:p w:rsidR="00000000" w:rsidDel="00000000" w:rsidP="00000000" w:rsidRDefault="00000000" w:rsidRPr="00000000" w14:paraId="0000003E">
      <w:pPr>
        <w:spacing w:before="0" w:lineRule="auto"/>
        <w:ind w:left="1843" w:hanging="184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12.2(b), paragraph 2</w:t>
        <w:tab/>
        <w:t xml:space="preserve"> </w:t>
      </w:r>
      <w:r w:rsidDel="00000000" w:rsidR="00000000" w:rsidRPr="00000000">
        <w:rPr>
          <w:rFonts w:ascii="Times New Roman" w:cs="Times New Roman" w:eastAsia="Times New Roman" w:hAnsi="Times New Roman"/>
          <w:b w:val="1"/>
          <w:bCs w:val="1"/>
          <w:i w:val="1"/>
          <w:iCs w:val="1"/>
          <w:sz w:val="22"/>
          <w:szCs w:val="22"/>
          <w:rtl w:val="0"/>
        </w:rPr>
        <w:t xml:space="preserve">DDP - Delivered Duty Paid</w:t>
      </w:r>
      <w:r w:rsidDel="00000000" w:rsidR="00000000" w:rsidRPr="00000000">
        <w:rPr>
          <w:rFonts w:ascii="Times New Roman" w:cs="Times New Roman" w:eastAsia="Times New Roman" w:hAnsi="Times New Roman"/>
          <w:i w:val="1"/>
          <w:iCs w:val="1"/>
          <w:sz w:val="22"/>
          <w:szCs w:val="22"/>
          <w:rtl w:val="0"/>
        </w:rPr>
        <w:t xml:space="preserve">: </w:t>
      </w:r>
      <w:r w:rsidDel="00000000" w:rsidR="00000000" w:rsidRPr="00000000">
        <w:rPr>
          <w:rFonts w:ascii="Times New Roman" w:cs="Times New Roman" w:eastAsia="Times New Roman" w:hAnsi="Times New Roman"/>
          <w:color w:val="222222"/>
          <w:sz w:val="22"/>
          <w:szCs w:val="22"/>
          <w:rtl w:val="0"/>
        </w:rPr>
        <w:t xml:space="preserve">Incoterm which imposes on the seller maximum obligations vis-à-vis transportation and loss risks and damage associated with the goods:</w:t>
      </w:r>
      <w:r w:rsidDel="00000000" w:rsidR="00000000" w:rsidRPr="00000000">
        <w:rPr>
          <w:rtl w:val="0"/>
        </w:rPr>
      </w:r>
    </w:p>
    <w:p w:rsidR="00000000" w:rsidDel="00000000" w:rsidP="00000000" w:rsidRDefault="00000000" w:rsidRPr="00000000" w14:paraId="0000003F">
      <w:pPr>
        <w:spacing w:before="0" w:lineRule="auto"/>
        <w:ind w:left="2268" w:firstLine="0"/>
        <w:jc w:val="both"/>
        <w:rPr>
          <w:rFonts w:ascii="Times New Roman" w:cs="Times New Roman" w:eastAsia="Times New Roman" w:hAnsi="Times New Roman"/>
          <w:b w:val="0"/>
          <w:bCs w:val="0"/>
          <w:i w:val="0"/>
          <w:iCs w:val="0"/>
          <w:smallCaps w:val="0"/>
          <w:strike w:val="0"/>
          <w:color w:val="222222"/>
          <w:sz w:val="22"/>
          <w:szCs w:val="22"/>
          <w:u w:val="none"/>
          <w:shd w:fill="auto" w:val="clear"/>
          <w:vertAlign w:val="baseline"/>
        </w:rPr>
      </w:pPr>
      <w:r w:rsidDel="00000000" w:rsidR="00000000" w:rsidRPr="00000000">
        <w:rPr>
          <w:rFonts w:ascii="Times New Roman" w:cs="Times New Roman" w:eastAsia="Times New Roman" w:hAnsi="Times New Roman"/>
          <w:i w:val="1"/>
          <w:iCs w:val="1"/>
          <w:sz w:val="22"/>
          <w:szCs w:val="22"/>
          <w:rtl w:val="0"/>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Del="00000000" w:rsidR="00000000" w:rsidRPr="00000000">
        <w:rPr>
          <w:rFonts w:ascii="Times New Roman" w:cs="Times New Roman" w:eastAsia="Times New Roman" w:hAnsi="Times New Roman"/>
          <w:i w:val="1"/>
          <w:iCs w:val="1"/>
          <w:sz w:val="22"/>
          <w:szCs w:val="22"/>
          <w:vertAlign w:val="superscript"/>
        </w:rPr>
        <w:footnoteReference w:customMarkFollows="0" w:id="0"/>
      </w:r>
      <w:r w:rsidDel="00000000" w:rsidR="00000000" w:rsidRPr="00000000">
        <w:rPr>
          <w:rFonts w:ascii="Times New Roman" w:cs="Times New Roman" w:eastAsia="Times New Roman" w:hAnsi="Times New Roman"/>
          <w:i w:val="1"/>
          <w:iCs w:val="1"/>
          <w:sz w:val="22"/>
          <w:szCs w:val="22"/>
          <w:rtl w:val="0"/>
        </w:rPr>
        <w:t xml:space="preserve"> </w:t>
      </w:r>
      <w:r w:rsidDel="00000000" w:rsidR="00000000" w:rsidRPr="00000000">
        <w:rPr>
          <w:rFonts w:ascii="Times New Roman" w:cs="Times New Roman" w:eastAsia="Times New Roman" w:hAnsi="Times New Roman"/>
          <w:color w:val="222222"/>
          <w:sz w:val="22"/>
          <w:szCs w:val="22"/>
          <w:rtl w:val="0"/>
        </w:rPr>
        <w:t xml:space="preserve">The transfer of risks and costs occurs at the place of unloading of the goods at the agreed place of destination.</w:t>
      </w:r>
      <w:r w:rsidDel="00000000" w:rsidR="00000000" w:rsidRPr="00000000">
        <w:rPr>
          <w:rtl w:val="0"/>
        </w:rPr>
      </w:r>
    </w:p>
    <w:p w:rsidR="00000000" w:rsidDel="00000000" w:rsidP="00000000" w:rsidRDefault="00000000" w:rsidRPr="00000000" w14:paraId="00000040">
      <w:pPr>
        <w:spacing w:before="240" w:lineRule="auto"/>
        <w:jc w:val="both"/>
        <w:rPr>
          <w:rFonts w:ascii="Times New Roman" w:cs="Times New Roman" w:eastAsia="Times New Roman" w:hAnsi="Times New Roman"/>
          <w:b w:val="1"/>
          <w:bCs w:val="1"/>
          <w:sz w:val="24"/>
          <w:szCs w:val="24"/>
        </w:rPr>
      </w:pPr>
      <w:bookmarkStart w:colFirst="0" w:colLast="0" w:name="_heading=h.kj39tii4pyc8" w:id="12"/>
      <w:bookmarkEnd w:id="12"/>
      <w:r w:rsidDel="00000000" w:rsidR="00000000" w:rsidRPr="00000000">
        <w:rPr>
          <w:rFonts w:ascii="Times New Roman" w:cs="Times New Roman" w:eastAsia="Times New Roman" w:hAnsi="Times New Roman"/>
          <w:b w:val="1"/>
          <w:bCs w:val="1"/>
          <w:sz w:val="24"/>
          <w:szCs w:val="24"/>
          <w:rtl w:val="0"/>
        </w:rPr>
        <w:t xml:space="preserve">Article 13</w:t>
        <w:tab/>
        <w:t xml:space="preserve">Programme of implementation of the tasks</w:t>
      </w:r>
    </w:p>
    <w:p w:rsidR="00000000" w:rsidDel="00000000" w:rsidP="00000000" w:rsidRDefault="00000000" w:rsidRPr="00000000" w14:paraId="00000041">
      <w:pPr>
        <w:ind w:left="1134" w:hanging="709"/>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13.1</w:t>
        <w:tab/>
      </w:r>
      <w:r w:rsidDel="00000000" w:rsidR="00000000" w:rsidRPr="00000000">
        <w:rPr>
          <w:rFonts w:ascii="Times New Roman" w:cs="Times New Roman" w:eastAsia="Times New Roman" w:hAnsi="Times New Roman"/>
          <w:sz w:val="22"/>
          <w:szCs w:val="22"/>
          <w:rtl w:val="0"/>
        </w:rPr>
        <w:t xml:space="preserve">Contractor submits delivery timetable within 10 days from contract signature for the Contracting Authority’s approval.</w:t>
      </w:r>
      <w:r w:rsidDel="00000000" w:rsidR="00000000" w:rsidRPr="00000000">
        <w:rPr>
          <w:rtl w:val="0"/>
        </w:rPr>
      </w:r>
    </w:p>
    <w:p w:rsidR="00000000" w:rsidDel="00000000" w:rsidP="00000000" w:rsidRDefault="00000000" w:rsidRPr="00000000" w14:paraId="00000042">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t2id0onlmr85" w:id="13"/>
      <w:bookmarkEnd w:id="13"/>
      <w:r w:rsidDel="00000000" w:rsidR="00000000" w:rsidRPr="00000000">
        <w:rPr>
          <w:rFonts w:ascii="Times New Roman" w:cs="Times New Roman" w:eastAsia="Times New Roman" w:hAnsi="Times New Roman"/>
          <w:b w:val="1"/>
          <w:bCs w:val="1"/>
          <w:sz w:val="24"/>
          <w:szCs w:val="24"/>
          <w:rtl w:val="0"/>
        </w:rPr>
        <w:t xml:space="preserve">Article 14</w:t>
        <w:tab/>
        <w:t xml:space="preserve">Contractor’s drawings</w:t>
      </w:r>
    </w:p>
    <w:p w:rsidR="00000000" w:rsidDel="00000000" w:rsidP="00000000" w:rsidRDefault="00000000" w:rsidRPr="00000000" w14:paraId="00000043">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14.1</w:t>
        <w:tab/>
      </w:r>
      <w:r w:rsidDel="00000000" w:rsidR="00000000" w:rsidRPr="00000000">
        <w:rPr>
          <w:rFonts w:ascii="Times New Roman" w:cs="Times New Roman" w:eastAsia="Times New Roman" w:hAnsi="Times New Roman"/>
          <w:sz w:val="22"/>
          <w:szCs w:val="22"/>
          <w:rtl w:val="0"/>
        </w:rPr>
        <w:t xml:space="preserve">No drawings, samples or manuals required beyond those specified in Article 7.</w:t>
      </w:r>
      <w:r w:rsidDel="00000000" w:rsidR="00000000" w:rsidRPr="00000000">
        <w:rPr>
          <w:rtl w:val="0"/>
        </w:rPr>
      </w:r>
    </w:p>
    <w:p w:rsidR="00000000" w:rsidDel="00000000" w:rsidP="00000000" w:rsidRDefault="00000000" w:rsidRPr="00000000" w14:paraId="00000044">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1me8otiyz5dt" w:id="14"/>
      <w:bookmarkEnd w:id="14"/>
      <w:r w:rsidDel="00000000" w:rsidR="00000000" w:rsidRPr="00000000">
        <w:rPr>
          <w:rFonts w:ascii="Times New Roman" w:cs="Times New Roman" w:eastAsia="Times New Roman" w:hAnsi="Times New Roman"/>
          <w:b w:val="1"/>
          <w:bCs w:val="1"/>
          <w:sz w:val="24"/>
          <w:szCs w:val="24"/>
          <w:rtl w:val="0"/>
        </w:rPr>
        <w:t xml:space="preserve">Article 15</w:t>
        <w:tab/>
        <w:t xml:space="preserve">Sufficiency of tender prices</w:t>
      </w:r>
    </w:p>
    <w:p w:rsidR="00000000" w:rsidDel="00000000" w:rsidP="00000000" w:rsidRDefault="00000000" w:rsidRPr="00000000" w14:paraId="00000045">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2"/>
          <w:szCs w:val="22"/>
          <w:rtl w:val="0"/>
        </w:rPr>
        <w:t xml:space="preserve">        15.1 The price of the supplies shall be that shown on the financial offer (specimen in Annex IV). </w:t>
      </w:r>
      <w:r w:rsidDel="00000000" w:rsidR="00000000" w:rsidRPr="00000000">
        <w:rPr>
          <w:rtl w:val="0"/>
        </w:rPr>
      </w:r>
    </w:p>
    <w:p w:rsidR="00000000" w:rsidDel="00000000" w:rsidP="00000000" w:rsidRDefault="00000000" w:rsidRPr="00000000" w14:paraId="00000046">
      <w:pPr>
        <w:spacing w:before="24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16</w:t>
        <w:tab/>
        <w:t xml:space="preserve">Tax and customs arrangements</w:t>
      </w:r>
    </w:p>
    <w:p w:rsidR="00000000" w:rsidDel="00000000" w:rsidP="00000000" w:rsidRDefault="00000000" w:rsidRPr="00000000" w14:paraId="00000047">
      <w:pPr>
        <w:pStyle w:val="Heading2"/>
        <w:ind w:left="1140" w:hanging="720"/>
        <w:jc w:val="both"/>
        <w:rPr>
          <w:rFonts w:ascii="Times New Roman" w:cs="Times New Roman" w:eastAsia="Times New Roman" w:hAnsi="Times New Roman"/>
          <w:sz w:val="22"/>
          <w:szCs w:val="22"/>
        </w:rPr>
      </w:pPr>
      <w:bookmarkStart w:colFirst="0" w:colLast="0" w:name="_heading=h.jnrzyd79ntk8" w:id="15"/>
      <w:bookmarkEnd w:id="15"/>
      <w:r w:rsidDel="00000000" w:rsidR="00000000" w:rsidRPr="00000000">
        <w:rPr>
          <w:rFonts w:ascii="Times New Roman" w:cs="Times New Roman" w:eastAsia="Times New Roman" w:hAnsi="Times New Roman"/>
          <w:sz w:val="22"/>
          <w:szCs w:val="22"/>
          <w:rtl w:val="0"/>
        </w:rPr>
        <w:t xml:space="preserve"> 1</w:t>
      </w:r>
      <w:r w:rsidDel="00000000" w:rsidR="00000000" w:rsidRPr="00000000">
        <w:rPr>
          <w:rFonts w:ascii="Times New Roman" w:cs="Times New Roman" w:eastAsia="Times New Roman" w:hAnsi="Times New Roman"/>
          <w:sz w:val="22"/>
          <w:szCs w:val="22"/>
          <w:rtl w:val="0"/>
        </w:rPr>
        <w:t xml:space="preserve">6.1   There is no agreement between the Italian Agency for Development Cooperation and Albania Government allowing partial or total exemption from taxes.</w:t>
      </w:r>
    </w:p>
    <w:p w:rsidR="00000000" w:rsidDel="00000000" w:rsidP="00000000" w:rsidRDefault="00000000" w:rsidRPr="00000000" w14:paraId="00000048">
      <w:pPr>
        <w:pStyle w:val="Heading2"/>
        <w:ind w:left="1140" w:hanging="720"/>
        <w:jc w:val="both"/>
        <w:rPr/>
      </w:pPr>
      <w:bookmarkStart w:colFirst="0" w:colLast="0" w:name="_heading=h.23kuekvmjbcw" w:id="16"/>
      <w:bookmarkEnd w:id="16"/>
      <w:r w:rsidDel="00000000" w:rsidR="00000000" w:rsidRPr="00000000">
        <w:rPr>
          <w:rFonts w:ascii="Times New Roman" w:cs="Times New Roman" w:eastAsia="Times New Roman" w:hAnsi="Times New Roman"/>
          <w:sz w:val="22"/>
          <w:szCs w:val="22"/>
          <w:rtl w:val="0"/>
        </w:rPr>
        <w:t xml:space="preserve">16.2     There is NO Customs agreement after DDP has been selected.</w:t>
      </w:r>
      <w:r w:rsidDel="00000000" w:rsidR="00000000" w:rsidRPr="00000000">
        <w:rPr>
          <w:rtl w:val="0"/>
        </w:rPr>
      </w:r>
    </w:p>
    <w:p w:rsidR="00000000" w:rsidDel="00000000" w:rsidP="00000000" w:rsidRDefault="00000000" w:rsidRPr="00000000" w14:paraId="00000049">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slfjxm3sr6at" w:id="17"/>
      <w:bookmarkEnd w:id="17"/>
      <w:r w:rsidDel="00000000" w:rsidR="00000000" w:rsidRPr="00000000">
        <w:rPr>
          <w:rFonts w:ascii="Times New Roman" w:cs="Times New Roman" w:eastAsia="Times New Roman" w:hAnsi="Times New Roman"/>
          <w:b w:val="1"/>
          <w:bCs w:val="1"/>
          <w:sz w:val="24"/>
          <w:szCs w:val="24"/>
          <w:rtl w:val="0"/>
        </w:rPr>
        <w:t xml:space="preserve">Article 17</w:t>
        <w:tab/>
        <w:t xml:space="preserve">Patents and licences</w:t>
      </w:r>
    </w:p>
    <w:p w:rsidR="00000000" w:rsidDel="00000000" w:rsidP="00000000" w:rsidRDefault="00000000" w:rsidRPr="00000000" w14:paraId="0000004A">
      <w:pPr>
        <w:ind w:left="1134" w:hanging="709"/>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17.1 </w:t>
        <w:tab/>
        <w:t xml:space="preserve">No derogation from Article 17 of the General Conditions.</w:t>
      </w:r>
      <w:r w:rsidDel="00000000" w:rsidR="00000000" w:rsidRPr="00000000">
        <w:rPr>
          <w:rtl w:val="0"/>
        </w:rPr>
      </w:r>
    </w:p>
    <w:p w:rsidR="00000000" w:rsidDel="00000000" w:rsidP="00000000" w:rsidRDefault="00000000" w:rsidRPr="00000000" w14:paraId="0000004B">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w2m67odop54s" w:id="18"/>
      <w:bookmarkEnd w:id="18"/>
      <w:r w:rsidDel="00000000" w:rsidR="00000000" w:rsidRPr="00000000">
        <w:rPr>
          <w:rFonts w:ascii="Times New Roman" w:cs="Times New Roman" w:eastAsia="Times New Roman" w:hAnsi="Times New Roman"/>
          <w:b w:val="1"/>
          <w:bCs w:val="1"/>
          <w:sz w:val="24"/>
          <w:szCs w:val="24"/>
          <w:rtl w:val="0"/>
        </w:rPr>
        <w:t xml:space="preserve">Article 18</w:t>
        <w:tab/>
        <w:t xml:space="preserve">Delivery order </w:t>
      </w:r>
    </w:p>
    <w:p w:rsidR="00000000" w:rsidDel="00000000" w:rsidP="00000000" w:rsidRDefault="00000000" w:rsidRPr="00000000" w14:paraId="0000004C">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18.</w:t>
      </w:r>
      <w:r w:rsidDel="00000000" w:rsidR="00000000" w:rsidRPr="00000000">
        <w:rPr>
          <w:rFonts w:ascii="Times New Roman" w:cs="Times New Roman" w:eastAsia="Times New Roman" w:hAnsi="Times New Roman"/>
          <w:sz w:val="22"/>
          <w:szCs w:val="22"/>
          <w:rtl w:val="0"/>
        </w:rPr>
        <w:t xml:space="preserve">1</w:t>
      </w:r>
      <w:r w:rsidDel="00000000" w:rsidR="00000000" w:rsidRPr="00000000">
        <w:rPr>
          <w:rFonts w:ascii="Times New Roman" w:cs="Times New Roman" w:eastAsia="Times New Roman" w:hAnsi="Times New Roman"/>
          <w:b w:val="1"/>
          <w:bCs w:val="1"/>
          <w:sz w:val="22"/>
          <w:szCs w:val="22"/>
          <w:rtl w:val="0"/>
        </w:rPr>
        <w:tab/>
      </w:r>
      <w:r w:rsidDel="00000000" w:rsidR="00000000" w:rsidRPr="00000000">
        <w:rPr>
          <w:rFonts w:ascii="Times New Roman" w:cs="Times New Roman" w:eastAsia="Times New Roman" w:hAnsi="Times New Roman"/>
          <w:sz w:val="22"/>
          <w:szCs w:val="22"/>
          <w:rtl w:val="0"/>
        </w:rPr>
        <w:t xml:space="preserve">The contracting authority shall issue a delivery order within 5 working days from contract signature.</w:t>
      </w:r>
      <w:r w:rsidDel="00000000" w:rsidR="00000000" w:rsidRPr="00000000">
        <w:rPr>
          <w:rtl w:val="0"/>
        </w:rPr>
      </w:r>
    </w:p>
    <w:p w:rsidR="00000000" w:rsidDel="00000000" w:rsidP="00000000" w:rsidRDefault="00000000" w:rsidRPr="00000000" w14:paraId="0000004D">
      <w:pPr>
        <w:spacing w:before="24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19</w:t>
        <w:tab/>
        <w:t xml:space="preserve">Period of implementation of the tasks</w:t>
      </w:r>
    </w:p>
    <w:p w:rsidR="00000000" w:rsidDel="00000000" w:rsidP="00000000" w:rsidRDefault="00000000" w:rsidRPr="00000000" w14:paraId="0000004E">
      <w:pPr>
        <w:spacing w:before="0" w:lineRule="auto"/>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19.1</w:t>
      </w:r>
      <w:r w:rsidDel="00000000" w:rsidR="00000000" w:rsidRPr="00000000">
        <w:rPr>
          <w:rFonts w:ascii="Times New Roman" w:cs="Times New Roman" w:eastAsia="Times New Roman" w:hAnsi="Times New Roman"/>
          <w:b w:val="1"/>
          <w:bCs w:val="1"/>
          <w:sz w:val="22"/>
          <w:szCs w:val="22"/>
          <w:rtl w:val="0"/>
        </w:rPr>
        <w:tab/>
      </w:r>
      <w:r w:rsidDel="00000000" w:rsidR="00000000" w:rsidRPr="00000000">
        <w:rPr>
          <w:rFonts w:ascii="Times New Roman" w:cs="Times New Roman" w:eastAsia="Times New Roman" w:hAnsi="Times New Roman"/>
          <w:sz w:val="22"/>
          <w:szCs w:val="22"/>
          <w:rtl w:val="0"/>
        </w:rPr>
        <w:t xml:space="preserve">Delivery deadline: 60 calendar days from delivery orders. </w:t>
      </w:r>
    </w:p>
    <w:p w:rsidR="00000000" w:rsidDel="00000000" w:rsidP="00000000" w:rsidRDefault="00000000" w:rsidRPr="00000000" w14:paraId="0000004F">
      <w:pPr>
        <w:spacing w:before="0" w:lineRule="auto"/>
        <w:ind w:left="1134" w:hanging="0.1417322834649326"/>
        <w:jc w:val="both"/>
        <w:rPr>
          <w:rFonts w:ascii="Times New Roman" w:cs="Times New Roman" w:eastAsia="Times New Roman" w:hAnsi="Times New Roman"/>
          <w:b w:val="1"/>
          <w:bCs w:val="1"/>
          <w:i w:val="0"/>
          <w:iCs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sz w:val="22"/>
          <w:szCs w:val="22"/>
          <w:rtl w:val="0"/>
        </w:rPr>
        <w:t xml:space="preserve">Eventually, a</w:t>
      </w:r>
      <w:r w:rsidDel="00000000" w:rsidR="00000000" w:rsidRPr="00000000">
        <w:rPr>
          <w:rFonts w:ascii="Times New Roman" w:cs="Times New Roman" w:eastAsia="Times New Roman" w:hAnsi="Times New Roman"/>
          <w:sz w:val="22"/>
          <w:szCs w:val="22"/>
          <w:rtl w:val="0"/>
        </w:rPr>
        <w:t xml:space="preserve">dditional equipment will be added at a later stage through an addendum (c12). The products included won't be different from the initial products purchased through this procedure.</w:t>
      </w:r>
      <w:r w:rsidDel="00000000" w:rsidR="00000000" w:rsidRPr="00000000">
        <w:rPr>
          <w:rtl w:val="0"/>
        </w:rPr>
      </w:r>
    </w:p>
    <w:p w:rsidR="00000000" w:rsidDel="00000000" w:rsidP="00000000" w:rsidRDefault="00000000" w:rsidRPr="00000000" w14:paraId="00000050">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9r3ttwslzk6f" w:id="19"/>
      <w:bookmarkEnd w:id="19"/>
      <w:r w:rsidDel="00000000" w:rsidR="00000000" w:rsidRPr="00000000">
        <w:rPr>
          <w:rFonts w:ascii="Times New Roman" w:cs="Times New Roman" w:eastAsia="Times New Roman" w:hAnsi="Times New Roman"/>
          <w:b w:val="1"/>
          <w:bCs w:val="1"/>
          <w:sz w:val="24"/>
          <w:szCs w:val="24"/>
          <w:rtl w:val="0"/>
        </w:rPr>
        <w:t xml:space="preserve">Article 24</w:t>
        <w:tab/>
        <w:t xml:space="preserve">Quality of supplies</w:t>
      </w:r>
    </w:p>
    <w:p w:rsidR="00000000" w:rsidDel="00000000" w:rsidP="00000000" w:rsidRDefault="00000000" w:rsidRPr="00000000" w14:paraId="00000051">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24.2</w:t>
        <w:tab/>
        <w:t xml:space="preserve">No preliminary technical acceptance is required. The quality of supplies will be verified upon delivery and installation at the final destination.</w:t>
      </w:r>
    </w:p>
    <w:p w:rsidR="00000000" w:rsidDel="00000000" w:rsidP="00000000" w:rsidRDefault="00000000" w:rsidRPr="00000000" w14:paraId="00000052">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tx9pu8co9upp" w:id="20"/>
      <w:bookmarkEnd w:id="20"/>
      <w:r w:rsidDel="00000000" w:rsidR="00000000" w:rsidRPr="00000000">
        <w:rPr>
          <w:rFonts w:ascii="Times New Roman" w:cs="Times New Roman" w:eastAsia="Times New Roman" w:hAnsi="Times New Roman"/>
          <w:b w:val="1"/>
          <w:bCs w:val="1"/>
          <w:sz w:val="24"/>
          <w:szCs w:val="24"/>
          <w:rtl w:val="0"/>
        </w:rPr>
        <w:t xml:space="preserve">Article 25</w:t>
        <w:tab/>
        <w:t xml:space="preserve">Inspection and testing</w:t>
      </w:r>
    </w:p>
    <w:p w:rsidR="00000000" w:rsidDel="00000000" w:rsidP="00000000" w:rsidRDefault="00000000" w:rsidRPr="00000000" w14:paraId="00000053">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25.2</w:t>
        <w:tab/>
        <w:t xml:space="preserve">Inspection and testing will take place upon delivery and installation. </w:t>
      </w:r>
      <w:r w:rsidDel="00000000" w:rsidR="00000000" w:rsidRPr="00000000">
        <w:rPr>
          <w:rFonts w:ascii="Times New Roman" w:cs="Times New Roman" w:eastAsia="Times New Roman" w:hAnsi="Times New Roman"/>
          <w:sz w:val="22"/>
          <w:szCs w:val="22"/>
          <w:rtl w:val="0"/>
        </w:rPr>
        <w:t xml:space="preserve">Commissioning and final testing are under the Contractor’s duties.</w:t>
      </w:r>
    </w:p>
    <w:p w:rsidR="00000000" w:rsidDel="00000000" w:rsidP="00000000" w:rsidRDefault="00000000" w:rsidRPr="00000000" w14:paraId="00000054">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9gh3z6s4lqob" w:id="21"/>
      <w:bookmarkEnd w:id="21"/>
      <w:r w:rsidDel="00000000" w:rsidR="00000000" w:rsidRPr="00000000">
        <w:rPr>
          <w:rFonts w:ascii="Times New Roman" w:cs="Times New Roman" w:eastAsia="Times New Roman" w:hAnsi="Times New Roman"/>
          <w:b w:val="1"/>
          <w:bCs w:val="1"/>
          <w:sz w:val="24"/>
          <w:szCs w:val="24"/>
          <w:rtl w:val="0"/>
        </w:rPr>
        <w:t xml:space="preserve">Article 26</w:t>
        <w:tab/>
        <w:t xml:space="preserve">General principles</w:t>
      </w:r>
    </w:p>
    <w:p w:rsidR="00000000" w:rsidDel="00000000" w:rsidP="00000000" w:rsidRDefault="00000000" w:rsidRPr="00000000" w14:paraId="00000055">
      <w:pPr>
        <w:tabs>
          <w:tab w:val="right" w:leader="none" w:pos="9885"/>
        </w:tabs>
        <w:spacing w:before="0" w:lineRule="auto"/>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26.1</w:t>
        <w:tab/>
        <w:t xml:space="preserve">Payments shall be made in EUR </w:t>
      </w:r>
    </w:p>
    <w:p w:rsidR="00000000" w:rsidDel="00000000" w:rsidP="00000000" w:rsidRDefault="00000000" w:rsidRPr="00000000" w14:paraId="00000056">
      <w:pPr>
        <w:tabs>
          <w:tab w:val="right" w:leader="none" w:pos="9885"/>
        </w:tabs>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Pre-financing is applicable to this contract</w:t>
      </w:r>
    </w:p>
    <w:p w:rsidR="00000000" w:rsidDel="00000000" w:rsidP="00000000" w:rsidRDefault="00000000" w:rsidRPr="00000000" w14:paraId="00000057">
      <w:pPr>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Payments shall be authorised and made by the </w:t>
      </w:r>
      <w:r w:rsidDel="00000000" w:rsidR="00000000" w:rsidRPr="00000000">
        <w:rPr>
          <w:rFonts w:ascii="Times New Roman" w:cs="Times New Roman" w:eastAsia="Times New Roman" w:hAnsi="Times New Roman"/>
          <w:b w:val="1"/>
          <w:bCs w:val="1"/>
          <w:sz w:val="22"/>
          <w:szCs w:val="22"/>
          <w:rtl w:val="0"/>
        </w:rPr>
        <w:t xml:space="preserve">Branch of Enti Kombetar I Jozefineve te Murialdos - ENGIM, L. "29 Nentori", Rruga Pinellopi Pirro, P. "Arditi 06", 9301, Fier, Albania</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58">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26.3</w:t>
        <w:tab/>
      </w:r>
      <w:r w:rsidDel="00000000" w:rsidR="00000000" w:rsidRPr="00000000">
        <w:rPr>
          <w:rFonts w:ascii="Times New Roman" w:cs="Times New Roman" w:eastAsia="Times New Roman" w:hAnsi="Times New Roman"/>
          <w:sz w:val="22"/>
          <w:szCs w:val="22"/>
          <w:rtl w:val="0"/>
        </w:rPr>
        <w:t xml:space="preserve">By derogation, the final payment to the contractor of the amounts due shall be made within 90 days after receipt by the contracting authority of an invoice and of the application for the certificate of provisional acceptance</w:t>
      </w:r>
      <w:r w:rsidDel="00000000" w:rsidR="00000000" w:rsidRPr="00000000">
        <w:rPr>
          <w:rtl w:val="0"/>
        </w:rPr>
      </w:r>
    </w:p>
    <w:p w:rsidR="00000000" w:rsidDel="00000000" w:rsidP="00000000" w:rsidRDefault="00000000" w:rsidRPr="00000000" w14:paraId="00000059">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26.5</w:t>
        <w:tab/>
      </w:r>
      <w:r w:rsidDel="00000000" w:rsidR="00000000" w:rsidRPr="00000000">
        <w:rPr>
          <w:rFonts w:ascii="Times New Roman" w:cs="Times New Roman" w:eastAsia="Times New Roman" w:hAnsi="Times New Roman"/>
          <w:sz w:val="22"/>
          <w:szCs w:val="22"/>
          <w:rtl w:val="0"/>
        </w:rPr>
        <w:t xml:space="preserve">In order to obtain payments, the contractor must submit to the contracting authority referred to in paragraph 26.1 above:</w:t>
      </w:r>
    </w:p>
    <w:p w:rsidR="00000000" w:rsidDel="00000000" w:rsidP="00000000" w:rsidRDefault="00000000" w:rsidRPr="00000000" w14:paraId="0000005A">
      <w:pPr>
        <w:ind w:left="1560" w:hanging="425.9999999999999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Contractor requests a part of the payment as a pre-payment, he can do so under the following conditions:</w:t>
      </w:r>
    </w:p>
    <w:p w:rsidR="00000000" w:rsidDel="00000000" w:rsidP="00000000" w:rsidRDefault="00000000" w:rsidRPr="00000000" w14:paraId="0000005B">
      <w:pPr>
        <w:numPr>
          <w:ilvl w:val="0"/>
          <w:numId w:val="5"/>
        </w:numPr>
        <w:spacing w:after="0" w:afterAutospacing="0"/>
        <w:ind w:left="144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contractor shall issue a pre-payment invoice, and it shall be 40% of the total value of the contract, which shall be paid by the contracting authority within 30 days after the invoice is issued.</w:t>
      </w:r>
    </w:p>
    <w:p w:rsidR="00000000" w:rsidDel="00000000" w:rsidP="00000000" w:rsidRDefault="00000000" w:rsidRPr="00000000" w14:paraId="0000005C">
      <w:pPr>
        <w:numPr>
          <w:ilvl w:val="0"/>
          <w:numId w:val="5"/>
        </w:numPr>
        <w:spacing w:before="0" w:beforeAutospacing="0"/>
        <w:ind w:left="144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second invoice of 60% shall be invoiced on the day the supply, installation and commissioning, in triplicate and the application for the certificate of provisional acceptance</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tl w:val="0"/>
        </w:rPr>
      </w:r>
    </w:p>
    <w:p w:rsidR="00000000" w:rsidDel="00000000" w:rsidP="00000000" w:rsidRDefault="00000000" w:rsidRPr="00000000" w14:paraId="0000005D">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2am07o2yb6r0" w:id="22"/>
      <w:bookmarkEnd w:id="22"/>
      <w:r w:rsidDel="00000000" w:rsidR="00000000" w:rsidRPr="00000000">
        <w:rPr>
          <w:rFonts w:ascii="Times New Roman" w:cs="Times New Roman" w:eastAsia="Times New Roman" w:hAnsi="Times New Roman"/>
          <w:b w:val="1"/>
          <w:bCs w:val="1"/>
          <w:sz w:val="24"/>
          <w:szCs w:val="24"/>
          <w:rtl w:val="0"/>
        </w:rPr>
        <w:t xml:space="preserve">Article 28</w:t>
        <w:tab/>
        <w:t xml:space="preserve">Delayed payments</w:t>
      </w:r>
    </w:p>
    <w:p w:rsidR="00000000" w:rsidDel="00000000" w:rsidP="00000000" w:rsidRDefault="00000000" w:rsidRPr="00000000" w14:paraId="0000005E">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28.2    By derogation from Article 28.2 of the general conditions, once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00000" w:rsidDel="00000000" w:rsidP="00000000" w:rsidRDefault="00000000" w:rsidRPr="00000000" w14:paraId="0000005F">
      <w:pPr>
        <w:spacing w:before="24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29</w:t>
        <w:tab/>
        <w:t xml:space="preserve">Delivery</w:t>
      </w:r>
    </w:p>
    <w:p w:rsidR="00000000" w:rsidDel="00000000" w:rsidP="00000000" w:rsidRDefault="00000000" w:rsidRPr="00000000" w14:paraId="00000060">
      <w:pPr>
        <w:spacing w:before="240" w:lineRule="auto"/>
        <w:ind w:left="1134" w:hanging="113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29.1 The Incoterm applicable shall be </w:t>
      </w:r>
      <w:r w:rsidDel="00000000" w:rsidR="00000000" w:rsidRPr="00000000">
        <w:rPr>
          <w:rFonts w:ascii="Times New Roman" w:cs="Times New Roman" w:eastAsia="Times New Roman" w:hAnsi="Times New Roman"/>
          <w:sz w:val="22"/>
          <w:szCs w:val="22"/>
          <w:rtl w:val="0"/>
        </w:rPr>
        <w:t xml:space="preserve">DDP</w:t>
      </w:r>
      <w:r w:rsidDel="00000000" w:rsidR="00000000" w:rsidRPr="00000000">
        <w:rPr>
          <w:rFonts w:ascii="Times New Roman" w:cs="Times New Roman" w:eastAsia="Times New Roman" w:hAnsi="Times New Roman"/>
          <w:sz w:val="22"/>
          <w:szCs w:val="22"/>
          <w:vertAlign w:val="superscript"/>
        </w:rPr>
        <w:footnoteReference w:customMarkFollows="0" w:id="1"/>
      </w:r>
      <w:r w:rsidDel="00000000" w:rsidR="00000000" w:rsidRPr="00000000">
        <w:rPr>
          <w:rtl w:val="0"/>
        </w:rPr>
      </w:r>
    </w:p>
    <w:p w:rsidR="00000000" w:rsidDel="00000000" w:rsidP="00000000" w:rsidRDefault="00000000" w:rsidRPr="00000000" w14:paraId="00000061">
      <w:pPr>
        <w:ind w:left="1134" w:hanging="709"/>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29.3</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The packaging shall remain the property of the recipient subject to environmental considerations.</w:t>
      </w:r>
      <w:r w:rsidDel="00000000" w:rsidR="00000000" w:rsidRPr="00000000">
        <w:rPr>
          <w:rtl w:val="0"/>
        </w:rPr>
      </w:r>
    </w:p>
    <w:p w:rsidR="00000000" w:rsidDel="00000000" w:rsidP="00000000" w:rsidRDefault="00000000" w:rsidRPr="00000000" w14:paraId="00000062">
      <w:pPr>
        <w:ind w:left="1134" w:hanging="708"/>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29.4   The place of acceptance of the supplies shall be Golem (Kavajë) and Bushat.</w:t>
      </w:r>
      <w:r w:rsidDel="00000000" w:rsidR="00000000" w:rsidRPr="00000000">
        <w:rPr>
          <w:rtl w:val="0"/>
        </w:rPr>
      </w:r>
    </w:p>
    <w:p w:rsidR="00000000" w:rsidDel="00000000" w:rsidP="00000000" w:rsidRDefault="00000000" w:rsidRPr="00000000" w14:paraId="00000063">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cjlphakx5cfp" w:id="23"/>
      <w:bookmarkEnd w:id="23"/>
      <w:r w:rsidDel="00000000" w:rsidR="00000000" w:rsidRPr="00000000">
        <w:rPr>
          <w:rFonts w:ascii="Times New Roman" w:cs="Times New Roman" w:eastAsia="Times New Roman" w:hAnsi="Times New Roman"/>
          <w:b w:val="1"/>
          <w:bCs w:val="1"/>
          <w:sz w:val="24"/>
          <w:szCs w:val="24"/>
          <w:rtl w:val="0"/>
        </w:rPr>
        <w:t xml:space="preserve">Article 31</w:t>
        <w:tab/>
        <w:t xml:space="preserve">Provisional acceptance</w:t>
      </w:r>
    </w:p>
    <w:p w:rsidR="00000000" w:rsidDel="00000000" w:rsidP="00000000" w:rsidRDefault="00000000" w:rsidRPr="00000000" w14:paraId="00000064">
      <w:pPr>
        <w:jc w:val="both"/>
        <w:rPr>
          <w:rFonts w:ascii="Times New Roman" w:cs="Times New Roman" w:eastAsia="Times New Roman" w:hAnsi="Times New Roman"/>
          <w:sz w:val="22"/>
          <w:szCs w:val="22"/>
        </w:rPr>
      </w:pPr>
      <w:bookmarkStart w:colFirst="0" w:colLast="0" w:name="_heading=h.l8a0ri4uby0" w:id="24"/>
      <w:bookmarkEnd w:id="24"/>
      <w:r w:rsidDel="00000000" w:rsidR="00000000" w:rsidRPr="00000000">
        <w:rPr>
          <w:rFonts w:ascii="Times New Roman" w:cs="Times New Roman" w:eastAsia="Times New Roman" w:hAnsi="Times New Roman"/>
          <w:sz w:val="22"/>
          <w:szCs w:val="22"/>
          <w:rtl w:val="0"/>
        </w:rPr>
        <w:t xml:space="preserve">The certificate of provisional acceptance must be issued using the template in Annex C11. Provisional acceptance will take place at the final delivery and installation sites. It will be conducted following the successful delivery of all equipment. The provisional acceptance will be immediately followed by a formal hand-over and transfer of from the Contracting Authority to the designated beneficiary schools.</w:t>
      </w:r>
    </w:p>
    <w:p w:rsidR="00000000" w:rsidDel="00000000" w:rsidP="00000000" w:rsidRDefault="00000000" w:rsidRPr="00000000" w14:paraId="00000065">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32</w:t>
        <w:tab/>
        <w:t xml:space="preserve">Warranty obligations</w:t>
      </w:r>
    </w:p>
    <w:p w:rsidR="00000000" w:rsidDel="00000000" w:rsidP="00000000" w:rsidRDefault="00000000" w:rsidRPr="00000000" w14:paraId="00000066">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32.6</w:t>
        <w:tab/>
        <w:t xml:space="preserve">The contractor shall provide commercial warranty covering defects in materials/workmanship.</w:t>
      </w:r>
      <w:r w:rsidDel="00000000" w:rsidR="00000000" w:rsidRPr="00000000">
        <w:rPr>
          <w:rtl w:val="0"/>
        </w:rPr>
      </w:r>
    </w:p>
    <w:p w:rsidR="00000000" w:rsidDel="00000000" w:rsidP="00000000" w:rsidRDefault="00000000" w:rsidRPr="00000000" w14:paraId="00000067">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32.7</w:t>
        <w:tab/>
        <w:t xml:space="preserve">The warranty must remain valid for 24 months after provisional acceptance.</w:t>
      </w:r>
    </w:p>
    <w:p w:rsidR="00000000" w:rsidDel="00000000" w:rsidP="00000000" w:rsidRDefault="00000000" w:rsidRPr="00000000" w14:paraId="00000068">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ldzsf6yqwpse" w:id="25"/>
      <w:bookmarkEnd w:id="25"/>
      <w:r w:rsidDel="00000000" w:rsidR="00000000" w:rsidRPr="00000000">
        <w:rPr>
          <w:rFonts w:ascii="Times New Roman" w:cs="Times New Roman" w:eastAsia="Times New Roman" w:hAnsi="Times New Roman"/>
          <w:b w:val="1"/>
          <w:bCs w:val="1"/>
          <w:sz w:val="24"/>
          <w:szCs w:val="24"/>
          <w:rtl w:val="0"/>
        </w:rPr>
        <w:t xml:space="preserve">Article 33</w:t>
        <w:tab/>
        <w:t xml:space="preserve">After-sales service</w:t>
      </w:r>
    </w:p>
    <w:p w:rsidR="00000000" w:rsidDel="00000000" w:rsidP="00000000" w:rsidRDefault="00000000" w:rsidRPr="00000000" w14:paraId="00000069">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33.1</w:t>
        <w:tab/>
        <w:t xml:space="preserve">The Contractor shall provide a 24 months after-sales service starting from the date of issuance of the provisional acceptance certificate. This service must include:</w:t>
      </w:r>
    </w:p>
    <w:p w:rsidR="00000000" w:rsidDel="00000000" w:rsidP="00000000" w:rsidRDefault="00000000" w:rsidRPr="00000000" w14:paraId="0000006A">
      <w:pPr>
        <w:numPr>
          <w:ilvl w:val="0"/>
          <w:numId w:val="1"/>
        </w:numPr>
        <w:spacing w:after="0" w:afterAutospacing="0"/>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on-site technical assistance;</w:t>
      </w:r>
    </w:p>
    <w:p w:rsidR="00000000" w:rsidDel="00000000" w:rsidP="00000000" w:rsidRDefault="00000000" w:rsidRPr="00000000" w14:paraId="0000006B">
      <w:pPr>
        <w:numPr>
          <w:ilvl w:val="0"/>
          <w:numId w:val="1"/>
        </w:numPr>
        <w:spacing w:before="0" w:beforeAutospacing="0"/>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periodic technical check-ups and maintenance.</w:t>
      </w:r>
      <w:r w:rsidDel="00000000" w:rsidR="00000000" w:rsidRPr="00000000">
        <w:rPr>
          <w:rtl w:val="0"/>
        </w:rPr>
      </w:r>
    </w:p>
    <w:p w:rsidR="00000000" w:rsidDel="00000000" w:rsidP="00000000" w:rsidRDefault="00000000" w:rsidRPr="00000000" w14:paraId="0000006C">
      <w:pPr>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40</w:t>
        <w:tab/>
        <w:t xml:space="preserve">Settlement of disputes</w:t>
      </w:r>
    </w:p>
    <w:p w:rsidR="00000000" w:rsidDel="00000000" w:rsidP="00000000" w:rsidRDefault="00000000" w:rsidRPr="00000000" w14:paraId="0000006D">
      <w:pPr>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40.4</w:t>
        <w:tab/>
        <w:t xml:space="preserve">Any disputes arising out of or relating to this contract which cannot be settled otherwise shall be referred to the exclusive jurisdiction of the National Court of Tirana in accordance with the national legislation of the state of the contracting authority.</w:t>
      </w:r>
    </w:p>
    <w:p w:rsidR="00000000" w:rsidDel="00000000" w:rsidP="00000000" w:rsidRDefault="00000000" w:rsidRPr="00000000" w14:paraId="0000006E">
      <w:pPr>
        <w:keepNext w:val="1"/>
        <w:keepLines w:val="1"/>
        <w:tabs>
          <w:tab w:val="left" w:leader="none" w:pos="1134"/>
        </w:tabs>
        <w:spacing w:after="0" w:before="240" w:lineRule="auto"/>
        <w:ind w:left="1134" w:hanging="1134"/>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44</w:t>
        <w:tab/>
        <w:t xml:space="preserve">Data protection</w:t>
      </w:r>
    </w:p>
    <w:p w:rsidR="00000000" w:rsidDel="00000000" w:rsidP="00000000" w:rsidRDefault="00000000" w:rsidRPr="00000000" w14:paraId="0000006F">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the purposes of Article 44 of the General Conditions, for the part of the data transferred by the contracting authority to the European Commission:</w:t>
      </w:r>
    </w:p>
    <w:p w:rsidR="00000000" w:rsidDel="00000000" w:rsidP="00000000" w:rsidRDefault="00000000" w:rsidRPr="00000000" w14:paraId="00000070">
      <w:pPr>
        <w:spacing w:after="280" w:before="280" w:lineRule="auto"/>
        <w:ind w:left="709" w:hanging="425"/>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w:t>
        <w:tab/>
        <w:t xml:space="preserve">the privacy statement is available at </w:t>
      </w:r>
      <w:hyperlink r:id="rId12">
        <w:r w:rsidDel="00000000" w:rsidR="00000000" w:rsidRPr="00000000">
          <w:rPr>
            <w:rFonts w:ascii="Times New Roman" w:cs="Times New Roman" w:eastAsia="Times New Roman" w:hAnsi="Times New Roman"/>
            <w:color w:val="0000ff"/>
            <w:sz w:val="22"/>
            <w:szCs w:val="22"/>
            <w:u w:val="single"/>
            <w:rtl w:val="0"/>
          </w:rPr>
          <w:t xml:space="preserve">https://wikis.ec.europa.eu/display/ExactExternalWiki/Annexes#Annexes-AnnexesA(Chapter </w:t>
        </w:r>
      </w:hyperlink>
      <w:r w:rsidDel="00000000" w:rsidR="00000000" w:rsidRPr="00000000">
        <w:rPr>
          <w:rFonts w:ascii="Times New Roman" w:cs="Times New Roman" w:eastAsia="Times New Roman" w:hAnsi="Times New Roman"/>
          <w:color w:val="0000ff"/>
          <w:sz w:val="22"/>
          <w:szCs w:val="22"/>
          <w:u w:val="single"/>
          <w:rtl w:val="0"/>
        </w:rPr>
        <w:t xml:space="preserve">2):General]</w:t>
      </w:r>
      <w:r w:rsidDel="00000000" w:rsidR="00000000" w:rsidRPr="00000000">
        <w:rPr>
          <w:rtl w:val="0"/>
        </w:rPr>
      </w:r>
    </w:p>
    <w:p w:rsidR="00000000" w:rsidDel="00000000" w:rsidP="00000000" w:rsidRDefault="00000000" w:rsidRPr="00000000" w14:paraId="00000071">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tab/>
        <w:t xml:space="preserve">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00000" w:rsidDel="00000000" w:rsidP="00000000" w:rsidRDefault="00000000" w:rsidRPr="00000000" w14:paraId="00000072">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and as detailed in the specific privacy statement published at ePRAG.]</w:t>
      </w:r>
    </w:p>
    <w:p w:rsidR="00000000" w:rsidDel="00000000" w:rsidP="00000000" w:rsidRDefault="00000000" w:rsidRPr="00000000" w14:paraId="00000073">
      <w:pPr>
        <w:ind w:left="567" w:hanging="567"/>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134" w:right="0" w:hanging="1134"/>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Article 45</w:t>
        <w:tab/>
        <w:t xml:space="preserve">Further additional clauses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189" w:right="0" w:hanging="70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1984" w:right="0" w:hanging="425"/>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 *</w:t>
      </w:r>
    </w:p>
    <w:sectPr>
      <w:headerReference r:id="rId13" w:type="default"/>
      <w:footerReference r:id="rId14" w:type="default"/>
      <w:footerReference r:id="rId15" w:type="first"/>
      <w:footerReference r:id="rId16" w:type="even"/>
      <w:pgSz w:h="16838" w:w="11906" w:orient="portrait"/>
      <w:pgMar w:bottom="1440" w:top="1440" w:left="851" w:right="1440" w:header="720" w:footer="56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4" w:subsetted="0"/>
    <w:embedBold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647"/>
      </w:tabs>
      <w:spacing w:after="0" w:before="120" w:line="240" w:lineRule="auto"/>
      <w:ind w:left="0" w:right="6"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B">
    <w:pPr>
      <w:spacing w:after="0" w:before="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c4d_specialconditions_en.docx                           </w:t>
    </w:r>
    <w:r w:rsidDel="00000000" w:rsidR="00000000" w:rsidRPr="00000000">
      <w:rPr/>
      <w:pict>
        <v:shape id="Picture 5" style="width:97pt;height:35.5pt;visibility:visible;mso-wrap-style:square" o:spid="_x0000_i1027" type="#_x0000_t75">
          <v:imagedata r:id="rId3" o:title=""/>
        </v:shape>
      </w:pic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2006</w:t>
      <w:tab/>
      <w:tab/>
      <w:tab/>
      <w:tab/>
      <w:tab/>
      <w:tab/>
      <w:tab/>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07E">
      <w:pPr>
        <w:spacing w:after="0" w:before="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DDP (Delivered Duty Paid)</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rtl w:val="0"/>
        </w:rPr>
        <w:t xml:space="preserve">- Incoterms 2020 International Chamber of Commerce -</w:t>
      </w:r>
      <w:hyperlink r:id="rId4">
        <w:r w:rsidDel="00000000" w:rsidR="00000000" w:rsidRPr="00000000">
          <w:rPr>
            <w:rFonts w:ascii="Times New Roman" w:cs="Times New Roman" w:eastAsia="Times New Roman" w:hAnsi="Times New Roman"/>
            <w:rtl w:val="0"/>
          </w:rPr>
          <w:t xml:space="preserve"> </w:t>
        </w:r>
      </w:hyperlink>
      <w:hyperlink r:id="rId5">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 w:id="0">
    <w:p w:rsidR="00000000" w:rsidDel="00000000" w:rsidP="00000000" w:rsidRDefault="00000000" w:rsidRPr="00000000" w14:paraId="0000007F">
      <w:pPr>
        <w:spacing w:before="0" w:lineRule="auto"/>
        <w:ind w:left="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 xml:space="preserve"> See </w:t>
      </w:r>
      <w:hyperlink r:id="rId6">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pict>
        <v:shape id="Picture 2" style="width:87pt;height:71.5pt;visibility:visible;mso-wrap-style:square" alt="LOGO_AICS_ITA_V-N.png" o:spid="_x0000_i1025" type="#_x0000_t75">
          <v:imagedata r:id="rId1" o:title="LOGO_AICS_ITA_V-N"/>
        </v:shape>
      </w:pic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pict>
        <v:shape id="Picture 1" style="width:102.5pt;height:1in;visibility:visible;mso-wrap-style:square" o:spid="_x0000_i1026" type="#_x0000_t75">
          <v:imagedata r:id="rId2" o:title=""/>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0"/>
      <w:numFmt w:val="bullet"/>
      <w:lvlText w:val="-"/>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0"/>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Titolo7">
    <w:name w:val="heading 7"/>
    <w:basedOn w:val="Normale"/>
    <w:next w:val="Normale"/>
    <w:link w:val="Titolo7Carattere"/>
    <w:qFormat w:val="1"/>
    <w:pPr>
      <w:numPr>
        <w:ilvl w:val="6"/>
        <w:numId w:val="2"/>
      </w:numPr>
      <w:spacing w:after="60" w:before="240"/>
      <w:outlineLvl w:val="6"/>
    </w:pPr>
    <w:rPr>
      <w:lang w:val="sv-SE"/>
    </w:rPr>
  </w:style>
  <w:style w:type="paragraph" w:styleId="Titolo8">
    <w:name w:val="heading 8"/>
    <w:basedOn w:val="Normale"/>
    <w:next w:val="Normale"/>
    <w:link w:val="Titolo8Carattere"/>
    <w:qFormat w:val="1"/>
    <w:pPr>
      <w:numPr>
        <w:ilvl w:val="7"/>
        <w:numId w:val="2"/>
      </w:numPr>
      <w:spacing w:after="60" w:before="240"/>
      <w:outlineLvl w:val="7"/>
    </w:pPr>
    <w:rPr>
      <w:i w:val="1"/>
      <w:lang w:val="sv-SE"/>
    </w:rPr>
  </w:style>
  <w:style w:type="paragraph" w:styleId="Titolo9">
    <w:name w:val="heading 9"/>
    <w:basedOn w:val="Normale"/>
    <w:next w:val="Normale"/>
    <w:link w:val="Titolo9Carattere"/>
    <w:qFormat w:val="1"/>
    <w:pPr>
      <w:numPr>
        <w:ilvl w:val="8"/>
        <w:numId w:val="2"/>
      </w:numPr>
      <w:spacing w:after="60" w:before="240"/>
      <w:outlineLvl w:val="8"/>
    </w:pPr>
    <w:rPr>
      <w:b w:val="1"/>
      <w:i w:val="1"/>
      <w:sz w:val="18"/>
      <w:lang w:val="sv-SE"/>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Rientrocorpodeltesto">
    <w:name w:val="Body Text Indent"/>
    <w:basedOn w:val="Normale"/>
    <w:link w:val="RientrocorpodeltestoCarattere"/>
    <w:pPr>
      <w:tabs>
        <w:tab w:val="num" w:pos="567"/>
      </w:tabs>
      <w:spacing w:after="0" w:before="0"/>
      <w:jc w:val="both"/>
    </w:pPr>
    <w:rPr>
      <w:rFonts w:ascii="Times New Roman" w:hAnsi="Times New Roman"/>
      <w:sz w:val="24"/>
      <w:lang w:val="sv-SE"/>
    </w:rPr>
  </w:style>
  <w:style w:type="paragraph" w:styleId="Corpotesto">
    <w:name w:val="Body Text"/>
    <w:basedOn w:val="Normale"/>
    <w:link w:val="CorpotestoCarattere"/>
    <w:rPr>
      <w:lang w:val="sv-SE"/>
    </w:rPr>
  </w:style>
  <w:style w:type="paragraph" w:styleId="Rientrocorpodeltesto2">
    <w:name w:val="Body Text Indent 2"/>
    <w:basedOn w:val="Normale"/>
    <w:link w:val="Rientrocorpodeltesto2Carattere"/>
    <w:pPr>
      <w:tabs>
        <w:tab w:val="num" w:pos="567"/>
        <w:tab w:val="num" w:pos="2160"/>
      </w:tabs>
      <w:spacing w:after="240"/>
      <w:ind w:left="567" w:hanging="567"/>
      <w:jc w:val="both"/>
    </w:pPr>
    <w:rPr>
      <w:sz w:val="24"/>
      <w:u w:val="single"/>
      <w:lang w:val="sv-SE"/>
    </w:rPr>
  </w:style>
  <w:style w:type="paragraph" w:styleId="Rientrocorpodeltesto3">
    <w:name w:val="Body Text Indent 3"/>
    <w:basedOn w:val="Normale"/>
    <w:link w:val="Rientrocorpodeltesto3Carattere"/>
    <w:pPr>
      <w:tabs>
        <w:tab w:val="left" w:pos="1276"/>
      </w:tabs>
      <w:ind w:left="1276" w:hanging="425"/>
      <w:jc w:val="both"/>
    </w:pPr>
    <w:rPr>
      <w:sz w:val="24"/>
      <w:lang w:val="sv-SE"/>
    </w:rPr>
  </w:style>
  <w:style w:type="paragraph" w:styleId="Text3" w:customStyle="1">
    <w:name w:val="Text 3"/>
    <w:basedOn w:val="Normale"/>
    <w:pPr>
      <w:tabs>
        <w:tab w:val="left" w:pos="2302"/>
      </w:tabs>
      <w:spacing w:after="240"/>
      <w:ind w:left="1202"/>
      <w:jc w:val="both"/>
    </w:pPr>
    <w:rPr>
      <w:sz w:val="24"/>
    </w:rPr>
  </w:style>
  <w:style w:type="paragraph" w:styleId="Intestazione">
    <w:name w:val="header"/>
    <w:basedOn w:val="Normale"/>
    <w:link w:val="IntestazioneCarattere"/>
    <w:pPr>
      <w:tabs>
        <w:tab w:val="center" w:pos="4320"/>
        <w:tab w:val="right" w:pos="8640"/>
      </w:tabs>
    </w:pPr>
    <w:rPr>
      <w:lang w:val="sv-SE"/>
    </w:rPr>
  </w:style>
  <w:style w:type="paragraph" w:styleId="Pidipagina">
    <w:name w:val="footer"/>
    <w:basedOn w:val="Normale"/>
    <w:link w:val="PidipaginaCarattere"/>
    <w:uiPriority w:val="99"/>
    <w:pPr>
      <w:tabs>
        <w:tab w:val="center" w:pos="4320"/>
        <w:tab w:val="right" w:pos="8640"/>
      </w:tabs>
    </w:pPr>
    <w:rPr>
      <w:lang w:val="sv-SE"/>
    </w:rPr>
  </w:style>
  <w:style w:type="character" w:styleId="Numeropagina">
    <w:name w:val="page number"/>
    <w:basedOn w:val="Carpredefinitoparagrafo"/>
  </w:style>
  <w:style w:type="paragraph" w:styleId="Corpodeltesto3">
    <w:name w:val="Body Text 3"/>
    <w:basedOn w:val="Normale"/>
    <w:link w:val="Corpodeltesto3Caratter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rPr>
  </w:style>
  <w:style w:type="character" w:styleId="Collegamentoipertestuale">
    <w:name w:val="Hyperlink"/>
    <w:uiPriority w:val="99"/>
    <w:rPr>
      <w:color w:val="0000ff"/>
      <w:u w:val="single"/>
    </w:rPr>
  </w:style>
  <w:style w:type="paragraph" w:styleId="Testonotaapidipagina">
    <w:name w:val="footnote text"/>
    <w:aliases w:val="Schriftart: 9 pt,Schriftart: 10 pt,Schriftart: 8 pt,WB-Fußnotentext,FoodNote,ft,Footnote,Footnote Text Char Char,Footnote Text Char1 Char Char,Footnote Text Char Char Char Char,fn,f,Voetnoottekst Char,Footnote Text Char1 Cha"/>
    <w:basedOn w:val="Normale"/>
    <w:autoRedefine w:val="1"/>
    <w:uiPriority w:val="99"/>
    <w:qFormat w:val="1"/>
    <w:rsid w:val="009D0375"/>
    <w:pPr>
      <w:spacing w:before="0"/>
      <w:ind w:left="142" w:hanging="142"/>
      <w:jc w:val="both"/>
    </w:pPr>
    <w:rPr>
      <w:rFonts w:ascii="Times New Roman" w:hAnsi="Times New Roman"/>
      <w:lang w:val="fr-FR"/>
    </w:rPr>
  </w:style>
  <w:style w:type="character" w:styleId="Rimandonotaapidipagina">
    <w:name w:val="footnote reference"/>
    <w:aliases w:val="Footnote symbol,Times 10 Point,Exposant 3 Point, Exposant 3 Point,Footnote number,Footnote Reference Number,Footnote reference number,Footnote Reference Superscript,EN Footnote Reference,note TESI,Voetnootverwijzing,fr,o,FR"/>
    <w:qFormat w:val="1"/>
    <w:rPr>
      <w:vertAlign w:val="superscript"/>
    </w:rPr>
  </w:style>
  <w:style w:type="paragraph" w:styleId="Mappadocumento">
    <w:name w:val="Document Map"/>
    <w:basedOn w:val="Normale"/>
    <w:link w:val="MappadocumentoCarattere"/>
    <w:semiHidden w:val="1"/>
    <w:pPr>
      <w:shd w:color="auto" w:fill="000080" w:val="clear"/>
    </w:pPr>
    <w:rPr>
      <w:sz w:val="24"/>
      <w:lang w:val="fr-FR"/>
    </w:rPr>
  </w:style>
  <w:style w:type="paragraph" w:styleId="bulletsub" w:customStyle="1">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e"/>
    <w:next w:val="SubTitle2"/>
    <w:pPr>
      <w:spacing w:after="240"/>
      <w:jc w:val="center"/>
    </w:pPr>
    <w:rPr>
      <w:b w:val="1"/>
      <w:sz w:val="40"/>
    </w:rPr>
  </w:style>
  <w:style w:type="paragraph" w:styleId="SubTitle2" w:customStyle="1">
    <w:name w:val="SubTitle 2"/>
    <w:basedOn w:val="Normale"/>
    <w:pPr>
      <w:spacing w:after="240"/>
      <w:jc w:val="center"/>
    </w:pPr>
    <w:rPr>
      <w:b w:val="1"/>
      <w:sz w:val="32"/>
    </w:rPr>
  </w:style>
  <w:style w:type="paragraph" w:styleId="Annexetitle" w:customStyle="1">
    <w:name w:val="Annexe_title"/>
    <w:basedOn w:val="Titolo1"/>
    <w:next w:val="Normale"/>
    <w:autoRedefine w:val="1"/>
    <w:pPr>
      <w:keepNext w:val="0"/>
      <w:pageBreakBefore w:val="1"/>
      <w:numPr>
        <w:numId w:val="0"/>
      </w:numPr>
      <w:tabs>
        <w:tab w:val="left" w:pos="567"/>
        <w:tab w:val="left" w:pos="2552"/>
        <w:tab w:val="left" w:pos="7938"/>
        <w:tab w:val="left" w:pos="9072"/>
      </w:tabs>
      <w:spacing w:after="0" w:before="0"/>
      <w:jc w:val="left"/>
      <w:outlineLvl w:val="9"/>
    </w:pPr>
    <w:rPr>
      <w:caps w:val="1"/>
      <w:sz w:val="28"/>
      <w:lang w:val="en-GB"/>
    </w:rPr>
  </w:style>
  <w:style w:type="paragraph" w:styleId="Style1" w:customStyle="1">
    <w:name w:val="Style1"/>
    <w:basedOn w:val="Normale"/>
    <w:pPr>
      <w:keepNext w:val="1"/>
      <w:widowControl w:val="0"/>
      <w:tabs>
        <w:tab w:val="num" w:pos="992"/>
      </w:tabs>
      <w:ind w:left="992" w:hanging="992"/>
    </w:pPr>
    <w:rPr>
      <w:b w:val="1"/>
      <w:sz w:val="18"/>
      <w:lang w:val="fr-FR"/>
    </w:rPr>
  </w:style>
  <w:style w:type="paragraph" w:styleId="titlefront" w:customStyle="1">
    <w:name w:val="title_front"/>
    <w:basedOn w:val="Normale"/>
    <w:pPr>
      <w:spacing w:before="240"/>
      <w:ind w:left="1701"/>
      <w:jc w:val="right"/>
    </w:pPr>
    <w:rPr>
      <w:rFonts w:ascii="Optima" w:hAnsi="Optima"/>
      <w:b w:val="1"/>
      <w:sz w:val="28"/>
    </w:rPr>
  </w:style>
  <w:style w:type="paragraph" w:styleId="Sommario1">
    <w:name w:val="toc 1"/>
    <w:basedOn w:val="Normale"/>
    <w:next w:val="Normale"/>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Sommario2">
    <w:name w:val="toc 2"/>
    <w:basedOn w:val="Normale"/>
    <w:next w:val="Normale"/>
    <w:autoRedefine w:val="1"/>
    <w:semiHidden w:val="1"/>
    <w:pPr>
      <w:spacing w:after="0" w:before="0"/>
      <w:ind w:left="200"/>
    </w:pPr>
    <w:rPr>
      <w:rFonts w:ascii="Times New Roman" w:hAnsi="Times New Roman"/>
      <w:smallCaps w:val="1"/>
    </w:rPr>
  </w:style>
  <w:style w:type="character" w:styleId="Enfasigrassetto">
    <w:name w:val="Strong"/>
    <w:qFormat w:val="1"/>
    <w:rPr>
      <w:b w:val="1"/>
    </w:rPr>
  </w:style>
  <w:style w:type="paragraph" w:styleId="Blockquote" w:customStyle="1">
    <w:name w:val="Blockquote"/>
    <w:basedOn w:val="Normale"/>
    <w:pPr>
      <w:widowControl w:val="0"/>
      <w:spacing w:after="100" w:before="100"/>
      <w:ind w:left="360" w:right="360"/>
    </w:pPr>
    <w:rPr>
      <w:sz w:val="24"/>
      <w:lang w:val="en-US"/>
    </w:rPr>
  </w:style>
  <w:style w:type="paragraph" w:styleId="Sommario3">
    <w:name w:val="toc 3"/>
    <w:basedOn w:val="Normale"/>
    <w:next w:val="Normale"/>
    <w:autoRedefine w:val="1"/>
    <w:semiHidden w:val="1"/>
    <w:pPr>
      <w:spacing w:after="0" w:before="0"/>
      <w:ind w:left="400"/>
    </w:pPr>
    <w:rPr>
      <w:rFonts w:ascii="Times New Roman" w:hAnsi="Times New Roman"/>
      <w:i w:val="1"/>
    </w:rPr>
  </w:style>
  <w:style w:type="paragraph" w:styleId="Sommario4">
    <w:name w:val="toc 4"/>
    <w:basedOn w:val="Normale"/>
    <w:next w:val="Normale"/>
    <w:autoRedefine w:val="1"/>
    <w:semiHidden w:val="1"/>
    <w:pPr>
      <w:spacing w:after="0" w:before="0"/>
      <w:ind w:left="600"/>
    </w:pPr>
    <w:rPr>
      <w:rFonts w:ascii="Times New Roman" w:hAnsi="Times New Roman"/>
      <w:sz w:val="18"/>
    </w:rPr>
  </w:style>
  <w:style w:type="paragraph" w:styleId="Sommario5">
    <w:name w:val="toc 5"/>
    <w:basedOn w:val="Normale"/>
    <w:next w:val="Normale"/>
    <w:autoRedefine w:val="1"/>
    <w:semiHidden w:val="1"/>
    <w:pPr>
      <w:spacing w:after="0" w:before="0"/>
      <w:ind w:left="800"/>
    </w:pPr>
    <w:rPr>
      <w:rFonts w:ascii="Times New Roman" w:hAnsi="Times New Roman"/>
      <w:sz w:val="18"/>
    </w:rPr>
  </w:style>
  <w:style w:type="paragraph" w:styleId="Sommario6">
    <w:name w:val="toc 6"/>
    <w:basedOn w:val="Normale"/>
    <w:next w:val="Normale"/>
    <w:autoRedefine w:val="1"/>
    <w:semiHidden w:val="1"/>
    <w:pPr>
      <w:spacing w:after="0" w:before="0"/>
      <w:ind w:left="1000"/>
    </w:pPr>
    <w:rPr>
      <w:rFonts w:ascii="Times New Roman" w:hAnsi="Times New Roman"/>
      <w:sz w:val="18"/>
    </w:rPr>
  </w:style>
  <w:style w:type="paragraph" w:styleId="Sommario7">
    <w:name w:val="toc 7"/>
    <w:basedOn w:val="Normale"/>
    <w:next w:val="Normale"/>
    <w:autoRedefine w:val="1"/>
    <w:semiHidden w:val="1"/>
    <w:pPr>
      <w:spacing w:after="0" w:before="0"/>
      <w:ind w:left="1200"/>
    </w:pPr>
    <w:rPr>
      <w:rFonts w:ascii="Times New Roman" w:hAnsi="Times New Roman"/>
      <w:sz w:val="18"/>
    </w:rPr>
  </w:style>
  <w:style w:type="paragraph" w:styleId="Sommario8">
    <w:name w:val="toc 8"/>
    <w:basedOn w:val="Normale"/>
    <w:next w:val="Normale"/>
    <w:autoRedefine w:val="1"/>
    <w:semiHidden w:val="1"/>
    <w:pPr>
      <w:spacing w:after="0" w:before="0"/>
      <w:ind w:left="1400"/>
    </w:pPr>
    <w:rPr>
      <w:rFonts w:ascii="Times New Roman" w:hAnsi="Times New Roman"/>
      <w:sz w:val="18"/>
    </w:rPr>
  </w:style>
  <w:style w:type="paragraph" w:styleId="Sommario9">
    <w:name w:val="toc 9"/>
    <w:basedOn w:val="Normale"/>
    <w:next w:val="Normale"/>
    <w:autoRedefine w:val="1"/>
    <w:semiHidden w:val="1"/>
    <w:pPr>
      <w:spacing w:after="0" w:before="0"/>
      <w:ind w:left="1600"/>
    </w:pPr>
    <w:rPr>
      <w:rFonts w:ascii="Times New Roman" w:hAnsi="Times New Roman"/>
      <w:sz w:val="18"/>
    </w:rPr>
  </w:style>
  <w:style w:type="character" w:styleId="Collegamentovisitato">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val="cs-CZ"/>
    </w:rPr>
  </w:style>
  <w:style w:type="paragraph" w:styleId="Section" w:customStyle="1">
    <w:name w:val="Section"/>
    <w:basedOn w:val="Normale"/>
    <w:pPr>
      <w:widowControl w:val="0"/>
      <w:spacing w:after="0" w:before="0" w:line="360" w:lineRule="exact"/>
      <w:jc w:val="center"/>
    </w:pPr>
    <w:rPr>
      <w:b w:val="1"/>
      <w:sz w:val="32"/>
      <w:lang w:val="cs-CZ"/>
    </w:rPr>
  </w:style>
  <w:style w:type="paragraph" w:styleId="ManualNumPar1" w:customStyle="1">
    <w:name w:val="Manual NumPar 1"/>
    <w:basedOn w:val="Normale"/>
    <w:next w:val="Normale"/>
    <w:pPr>
      <w:ind w:left="851" w:hanging="851"/>
      <w:jc w:val="both"/>
    </w:pPr>
    <w:rPr>
      <w:rFonts w:ascii="Times New Roman" w:hAnsi="Times New Roman"/>
      <w:sz w:val="24"/>
      <w:lang w:val="fr-FR"/>
    </w:rPr>
  </w:style>
  <w:style w:type="table" w:styleId="Grigliatabella">
    <w:name w:val="Table Grid"/>
    <w:basedOn w:val="Tabellanormale"/>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rpodeltesto2">
    <w:name w:val="Body Text 2"/>
    <w:basedOn w:val="Normale"/>
    <w:link w:val="Corpodeltesto2Carattere"/>
    <w:rsid w:val="00AE7D13"/>
    <w:pPr>
      <w:tabs>
        <w:tab w:val="num" w:pos="567"/>
      </w:tabs>
      <w:spacing w:after="0" w:before="0"/>
      <w:jc w:val="both"/>
    </w:pPr>
    <w:rPr>
      <w:rFonts w:ascii="Times New Roman" w:hAnsi="Times New Roman"/>
      <w:snapToGrid w:val="1"/>
      <w:sz w:val="24"/>
      <w:lang w:eastAsia="en-GB" w:val="sv-SE"/>
    </w:rPr>
  </w:style>
  <w:style w:type="paragraph" w:styleId="oddl-nadpis" w:customStyle="1">
    <w:name w:val="oddíl-nadpis"/>
    <w:basedOn w:val="Normale"/>
    <w:rsid w:val="000417E2"/>
    <w:pPr>
      <w:keepNext w:val="1"/>
      <w:widowControl w:val="0"/>
      <w:tabs>
        <w:tab w:val="left" w:pos="567"/>
      </w:tabs>
      <w:spacing w:after="0" w:before="240" w:line="240" w:lineRule="exact"/>
    </w:pPr>
    <w:rPr>
      <w:b w:val="1"/>
      <w:sz w:val="24"/>
      <w:lang w:val="cs-CZ"/>
    </w:rPr>
  </w:style>
  <w:style w:type="paragraph" w:styleId="Testofumetto">
    <w:name w:val="Balloon Text"/>
    <w:basedOn w:val="Normale"/>
    <w:semiHidden w:val="1"/>
    <w:rsid w:val="00DE13B8"/>
    <w:rPr>
      <w:rFonts w:ascii="Tahoma" w:cs="Tahoma" w:hAnsi="Tahoma"/>
      <w:sz w:val="16"/>
      <w:szCs w:val="16"/>
    </w:rPr>
  </w:style>
  <w:style w:type="paragraph" w:styleId="StyleHeading1TimesNewRoman14ptItalic" w:customStyle="1">
    <w:name w:val="Style Heading 1 + Times New Roman 14 pt Italic"/>
    <w:basedOn w:val="Titolo1"/>
    <w:autoRedefine w:val="1"/>
    <w:rsid w:val="0047783A"/>
    <w:pPr>
      <w:numPr>
        <w:numId w:val="1"/>
      </w:numPr>
      <w:tabs>
        <w:tab w:val="right" w:pos="567"/>
      </w:tabs>
    </w:pPr>
    <w:rPr>
      <w:rFonts w:ascii="Times New Roman" w:hAnsi="Times New Roman"/>
      <w:bCs w:val="1"/>
      <w:iCs w:val="1"/>
      <w:sz w:val="24"/>
      <w:szCs w:val="24"/>
    </w:rPr>
  </w:style>
  <w:style w:type="character" w:styleId="Titolo2Carattere" w:customStyle="1">
    <w:name w:val="Titolo 2 Carattere"/>
    <w:link w:val="Titolo2"/>
    <w:semiHidden w:val="1"/>
    <w:locked w:val="1"/>
    <w:rsid w:val="0047783A"/>
    <w:rPr>
      <w:rFonts w:ascii="Arial" w:hAnsi="Arial"/>
      <w:snapToGrid w:val="0"/>
      <w:lang w:bidi="ar-SA" w:eastAsia="en-US" w:val="fr-BE"/>
    </w:rPr>
  </w:style>
  <w:style w:type="character" w:styleId="Titolo1Carattere" w:customStyle="1">
    <w:name w:val="Titolo 1 Carattere"/>
    <w:link w:val="Titolo1"/>
    <w:rsid w:val="0047783A"/>
    <w:rPr>
      <w:rFonts w:ascii="Arial" w:hAnsi="Arial"/>
      <w:b w:val="1"/>
      <w:snapToGrid w:val="0"/>
      <w:lang w:bidi="ar-SA" w:eastAsia="en-US" w:val="fr-BE"/>
    </w:rPr>
  </w:style>
  <w:style w:type="character" w:styleId="Heading1Char" w:customStyle="1">
    <w:name w:val="Heading 1 Char"/>
    <w:locked w:val="1"/>
    <w:rsid w:val="0047783A"/>
    <w:rPr>
      <w:b w:val="1"/>
      <w:sz w:val="24"/>
      <w:szCs w:val="24"/>
      <w:lang w:bidi="ar-SA" w:eastAsia="en-US" w:val="en-GB"/>
    </w:rPr>
  </w:style>
  <w:style w:type="character" w:styleId="Titolo3Carattere" w:customStyle="1">
    <w:name w:val="Titolo 3 Carattere"/>
    <w:link w:val="Titolo3"/>
    <w:semiHidden w:val="1"/>
    <w:locked w:val="1"/>
    <w:rsid w:val="0047783A"/>
    <w:rPr>
      <w:rFonts w:ascii="Arial" w:hAnsi="Arial"/>
      <w:snapToGrid w:val="0"/>
      <w:lang w:bidi="ar-SA" w:eastAsia="en-US" w:val="en-GB"/>
    </w:rPr>
  </w:style>
  <w:style w:type="character" w:styleId="Titolo4Carattere" w:customStyle="1">
    <w:name w:val="Titolo 4 Carattere"/>
    <w:link w:val="Titolo4"/>
    <w:semiHidden w:val="1"/>
    <w:locked w:val="1"/>
    <w:rsid w:val="0047783A"/>
    <w:rPr>
      <w:rFonts w:ascii="Arial" w:hAnsi="Arial"/>
      <w:b w:val="1"/>
      <w:snapToGrid w:val="0"/>
      <w:sz w:val="24"/>
      <w:lang w:bidi="ar-SA" w:eastAsia="en-US" w:val="sv-SE"/>
    </w:rPr>
  </w:style>
  <w:style w:type="character" w:styleId="Titolo5Carattere" w:customStyle="1">
    <w:name w:val="Titolo 5 Carattere"/>
    <w:link w:val="Titolo5"/>
    <w:semiHidden w:val="1"/>
    <w:locked w:val="1"/>
    <w:rsid w:val="0047783A"/>
    <w:rPr>
      <w:rFonts w:ascii="Arial" w:hAnsi="Arial"/>
      <w:snapToGrid w:val="0"/>
      <w:sz w:val="22"/>
      <w:lang w:bidi="ar-SA" w:eastAsia="en-US" w:val="sv-SE"/>
    </w:rPr>
  </w:style>
  <w:style w:type="character" w:styleId="Titolo6Carattere" w:customStyle="1">
    <w:name w:val="Titolo 6 Carattere"/>
    <w:link w:val="Titolo6"/>
    <w:semiHidden w:val="1"/>
    <w:locked w:val="1"/>
    <w:rsid w:val="0047783A"/>
    <w:rPr>
      <w:rFonts w:ascii="Arial" w:hAnsi="Arial"/>
      <w:i w:val="1"/>
      <w:snapToGrid w:val="0"/>
      <w:sz w:val="22"/>
      <w:lang w:bidi="ar-SA" w:eastAsia="en-US" w:val="sv-SE"/>
    </w:rPr>
  </w:style>
  <w:style w:type="character" w:styleId="Titolo7Carattere" w:customStyle="1">
    <w:name w:val="Titolo 7 Carattere"/>
    <w:link w:val="Titolo7"/>
    <w:semiHidden w:val="1"/>
    <w:locked w:val="1"/>
    <w:rsid w:val="0047783A"/>
    <w:rPr>
      <w:rFonts w:ascii="Arial" w:hAnsi="Arial"/>
      <w:snapToGrid w:val="0"/>
      <w:lang w:bidi="ar-SA" w:eastAsia="en-US" w:val="sv-SE"/>
    </w:rPr>
  </w:style>
  <w:style w:type="character" w:styleId="Titolo8Carattere" w:customStyle="1">
    <w:name w:val="Titolo 8 Carattere"/>
    <w:link w:val="Titolo8"/>
    <w:semiHidden w:val="1"/>
    <w:locked w:val="1"/>
    <w:rsid w:val="0047783A"/>
    <w:rPr>
      <w:rFonts w:ascii="Arial" w:hAnsi="Arial"/>
      <w:i w:val="1"/>
      <w:snapToGrid w:val="0"/>
      <w:lang w:bidi="ar-SA" w:eastAsia="en-US" w:val="sv-SE"/>
    </w:rPr>
  </w:style>
  <w:style w:type="character" w:styleId="Titolo9Carattere" w:customStyle="1">
    <w:name w:val="Titolo 9 Carattere"/>
    <w:link w:val="Titolo9"/>
    <w:semiHidden w:val="1"/>
    <w:locked w:val="1"/>
    <w:rsid w:val="0047783A"/>
    <w:rPr>
      <w:rFonts w:ascii="Arial" w:hAnsi="Arial"/>
      <w:b w:val="1"/>
      <w:i w:val="1"/>
      <w:snapToGrid w:val="0"/>
      <w:sz w:val="18"/>
      <w:lang w:bidi="ar-SA" w:eastAsia="en-US" w:val="sv-SE"/>
    </w:rPr>
  </w:style>
  <w:style w:type="character" w:styleId="TitoloCarattere" w:customStyle="1">
    <w:name w:val="Titolo Carattere"/>
    <w:link w:val="Titolo"/>
    <w:locked w:val="1"/>
    <w:rsid w:val="0047783A"/>
    <w:rPr>
      <w:rFonts w:ascii="Arial" w:hAnsi="Arial"/>
      <w:b w:val="1"/>
      <w:snapToGrid w:val="0"/>
      <w:sz w:val="28"/>
      <w:lang w:bidi="ar-SA" w:eastAsia="en-US" w:val="fr-BE"/>
    </w:rPr>
  </w:style>
  <w:style w:type="character" w:styleId="SottotitoloCarattere" w:customStyle="1">
    <w:name w:val="Sottotitolo Carattere"/>
    <w:link w:val="Sottotitolo"/>
    <w:locked w:val="1"/>
    <w:rsid w:val="0047783A"/>
    <w:rPr>
      <w:rFonts w:ascii="Arial" w:hAnsi="Arial"/>
      <w:b w:val="1"/>
      <w:snapToGrid w:val="0"/>
      <w:sz w:val="28"/>
      <w:lang w:bidi="ar-SA" w:eastAsia="en-US" w:val="fr-BE"/>
    </w:rPr>
  </w:style>
  <w:style w:type="character" w:styleId="RientrocorpodeltestoCarattere" w:customStyle="1">
    <w:name w:val="Rientro corpo del testo Carattere"/>
    <w:link w:val="Rientrocorpodeltesto"/>
    <w:semiHidden w:val="1"/>
    <w:locked w:val="1"/>
    <w:rsid w:val="0047783A"/>
    <w:rPr>
      <w:snapToGrid w:val="0"/>
      <w:sz w:val="24"/>
      <w:lang w:bidi="ar-SA" w:eastAsia="en-US" w:val="sv-SE"/>
    </w:rPr>
  </w:style>
  <w:style w:type="character" w:styleId="CorpotestoCarattere" w:customStyle="1">
    <w:name w:val="Corpo testo Carattere"/>
    <w:link w:val="Corpotesto"/>
    <w:semiHidden w:val="1"/>
    <w:locked w:val="1"/>
    <w:rsid w:val="0047783A"/>
    <w:rPr>
      <w:rFonts w:ascii="Arial" w:hAnsi="Arial"/>
      <w:snapToGrid w:val="0"/>
      <w:lang w:bidi="ar-SA" w:eastAsia="en-US" w:val="sv-SE"/>
    </w:rPr>
  </w:style>
  <w:style w:type="character" w:styleId="Rientrocorpodeltesto2Carattere" w:customStyle="1">
    <w:name w:val="Rientro corpo del testo 2 Carattere"/>
    <w:link w:val="Rientrocorpodeltesto2"/>
    <w:semiHidden w:val="1"/>
    <w:locked w:val="1"/>
    <w:rsid w:val="0047783A"/>
    <w:rPr>
      <w:rFonts w:ascii="Arial" w:hAnsi="Arial"/>
      <w:snapToGrid w:val="0"/>
      <w:sz w:val="24"/>
      <w:u w:val="single"/>
      <w:lang w:bidi="ar-SA" w:eastAsia="en-US" w:val="sv-SE"/>
    </w:rPr>
  </w:style>
  <w:style w:type="character" w:styleId="Rientrocorpodeltesto3Carattere" w:customStyle="1">
    <w:name w:val="Rientro corpo del testo 3 Carattere"/>
    <w:link w:val="Rientrocorpodeltesto3"/>
    <w:semiHidden w:val="1"/>
    <w:locked w:val="1"/>
    <w:rsid w:val="0047783A"/>
    <w:rPr>
      <w:rFonts w:ascii="Arial" w:hAnsi="Arial"/>
      <w:snapToGrid w:val="0"/>
      <w:sz w:val="24"/>
      <w:lang w:bidi="ar-SA" w:eastAsia="en-US" w:val="sv-SE"/>
    </w:rPr>
  </w:style>
  <w:style w:type="character" w:styleId="IntestazioneCarattere" w:customStyle="1">
    <w:name w:val="Intestazione Carattere"/>
    <w:link w:val="Intestazione"/>
    <w:semiHidden w:val="1"/>
    <w:locked w:val="1"/>
    <w:rsid w:val="0047783A"/>
    <w:rPr>
      <w:rFonts w:ascii="Arial" w:hAnsi="Arial"/>
      <w:snapToGrid w:val="0"/>
      <w:lang w:bidi="ar-SA" w:eastAsia="en-US" w:val="sv-SE"/>
    </w:rPr>
  </w:style>
  <w:style w:type="character" w:styleId="PidipaginaCarattere" w:customStyle="1">
    <w:name w:val="Piè di pagina Carattere"/>
    <w:link w:val="Pidipagina"/>
    <w:uiPriority w:val="99"/>
    <w:locked w:val="1"/>
    <w:rsid w:val="0047783A"/>
    <w:rPr>
      <w:rFonts w:ascii="Arial" w:hAnsi="Arial"/>
      <w:snapToGrid w:val="0"/>
      <w:lang w:bidi="ar-SA" w:eastAsia="en-US" w:val="sv-SE"/>
    </w:rPr>
  </w:style>
  <w:style w:type="character" w:styleId="Corpodeltesto3Carattere" w:customStyle="1">
    <w:name w:val="Corpo del testo 3 Carattere"/>
    <w:link w:val="Corpodeltesto3"/>
    <w:semiHidden w:val="1"/>
    <w:locked w:val="1"/>
    <w:rsid w:val="0047783A"/>
    <w:rPr>
      <w:rFonts w:ascii="Arial" w:hAnsi="Arial"/>
      <w:b w:val="1"/>
      <w:snapToGrid w:val="0"/>
      <w:sz w:val="24"/>
      <w:lang w:bidi="ar-SA" w:eastAsia="en-US" w:val="en-GB"/>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val="1"/>
    <w:rsid w:val="0047783A"/>
    <w:rPr>
      <w:rFonts w:ascii="Arial" w:hAnsi="Arial"/>
      <w:snapToGrid w:val="0"/>
      <w:lang w:bidi="ar-SA" w:eastAsia="en-US" w:val="fr-FR"/>
    </w:rPr>
  </w:style>
  <w:style w:type="character" w:styleId="MappadocumentoCarattere" w:customStyle="1">
    <w:name w:val="Mappa documento Carattere"/>
    <w:link w:val="Mappadocumento"/>
    <w:semiHidden w:val="1"/>
    <w:locked w:val="1"/>
    <w:rsid w:val="0047783A"/>
    <w:rPr>
      <w:rFonts w:ascii="Arial" w:hAnsi="Arial"/>
      <w:snapToGrid w:val="0"/>
      <w:sz w:val="24"/>
      <w:lang w:bidi="ar-SA" w:eastAsia="en-US" w:val="fr-FR"/>
    </w:rPr>
  </w:style>
  <w:style w:type="character" w:styleId="Corpodeltesto2Carattere" w:customStyle="1">
    <w:name w:val="Corpo del testo 2 Carattere"/>
    <w:link w:val="Corpodeltesto2"/>
    <w:semiHidden w:val="1"/>
    <w:locked w:val="1"/>
    <w:rsid w:val="0047783A"/>
    <w:rPr>
      <w:sz w:val="24"/>
      <w:lang w:bidi="ar-SA" w:eastAsia="en-GB" w:val="sv-SE"/>
    </w:rPr>
  </w:style>
  <w:style w:type="paragraph" w:styleId="StyleHeading3" w:customStyle="1">
    <w:name w:val="Style Heading 3"/>
    <w:basedOn w:val="Normale"/>
    <w:rsid w:val="0047783A"/>
    <w:pPr>
      <w:tabs>
        <w:tab w:val="num" w:pos="567"/>
      </w:tabs>
      <w:ind w:left="1134" w:hanging="567"/>
    </w:pPr>
    <w:rPr>
      <w:snapToGrid w:val="1"/>
    </w:rPr>
  </w:style>
  <w:style w:type="paragraph" w:styleId="Style11ptBlackJustifiedRight001cmBefore865ptL" w:customStyle="1">
    <w:name w:val="Style 11 pt Black Justified Right:  001 cm Before:  865 pt L..."/>
    <w:basedOn w:val="Normale"/>
    <w:next w:val="Normale"/>
    <w:autoRedefine w:val="1"/>
    <w:rsid w:val="0047783A"/>
    <w:pPr>
      <w:numPr>
        <w:numId w:val="11"/>
      </w:numPr>
      <w:shd w:color="auto" w:fill="ffffff" w:val="clear"/>
      <w:tabs>
        <w:tab w:val="right" w:pos="1701"/>
      </w:tabs>
      <w:spacing w:before="60" w:line="212" w:lineRule="exact"/>
      <w:ind w:right="6"/>
      <w:jc w:val="both"/>
    </w:pPr>
    <w:rPr>
      <w:rFonts w:ascii="Times New Roman" w:hAnsi="Times New Roman"/>
      <w:snapToGrid w:val="1"/>
      <w:color w:val="000000"/>
      <w:sz w:val="22"/>
      <w:lang w:eastAsia="en-GB"/>
    </w:rPr>
  </w:style>
  <w:style w:type="character" w:styleId="Rimandonotadichiusura">
    <w:name w:val="endnote reference"/>
    <w:semiHidden w:val="1"/>
    <w:rsid w:val="0047783A"/>
    <w:rPr>
      <w:vertAlign w:val="superscript"/>
    </w:rPr>
  </w:style>
  <w:style w:type="paragraph" w:styleId="Testonotadichiusura">
    <w:name w:val="endnote text"/>
    <w:basedOn w:val="Normale"/>
    <w:semiHidden w:val="1"/>
    <w:rsid w:val="0047783A"/>
  </w:style>
  <w:style w:type="paragraph" w:styleId="NormalInd1" w:customStyle="1">
    <w:name w:val="Normal Ind 1"/>
    <w:basedOn w:val="Normale"/>
    <w:rsid w:val="0047783A"/>
    <w:pPr>
      <w:tabs>
        <w:tab w:val="left" w:pos="2268"/>
      </w:tabs>
      <w:overflowPunct w:val="0"/>
      <w:autoSpaceDE w:val="0"/>
      <w:autoSpaceDN w:val="0"/>
      <w:adjustRightInd w:val="0"/>
      <w:spacing w:after="0" w:before="0"/>
      <w:ind w:left="567"/>
      <w:textAlignment w:val="baseline"/>
    </w:pPr>
    <w:rPr>
      <w:rFonts w:ascii="Times New Roman" w:hAnsi="Times New Roman"/>
      <w:bCs w:val="1"/>
      <w:snapToGrid w:val="1"/>
      <w:sz w:val="22"/>
      <w:szCs w:val="22"/>
      <w:lang w:val="fr-FR"/>
    </w:rPr>
  </w:style>
  <w:style w:type="character" w:styleId="Style11pt" w:customStyle="1">
    <w:name w:val="Style 11 pt"/>
    <w:rsid w:val="0047783A"/>
    <w:rPr>
      <w:sz w:val="22"/>
    </w:rPr>
  </w:style>
  <w:style w:type="paragraph" w:styleId="Char2" w:customStyle="1">
    <w:name w:val="Char2"/>
    <w:basedOn w:val="Normale"/>
    <w:rsid w:val="0047783A"/>
    <w:pPr>
      <w:spacing w:after="160" w:before="0" w:line="240" w:lineRule="exact"/>
    </w:pPr>
    <w:rPr>
      <w:rFonts w:ascii="Tahoma" w:hAnsi="Tahoma"/>
      <w:snapToGrid w:val="1"/>
      <w:lang w:val="en-US"/>
    </w:rPr>
  </w:style>
  <w:style w:type="character" w:styleId="Rimandocommento">
    <w:name w:val="annotation reference"/>
    <w:uiPriority w:val="99"/>
    <w:rsid w:val="00EE23B1"/>
    <w:rPr>
      <w:sz w:val="16"/>
      <w:szCs w:val="16"/>
    </w:rPr>
  </w:style>
  <w:style w:type="paragraph" w:styleId="Testocommento">
    <w:name w:val="annotation text"/>
    <w:basedOn w:val="Normale"/>
    <w:link w:val="TestocommentoCarattere"/>
    <w:uiPriority w:val="99"/>
    <w:semiHidden w:val="1"/>
    <w:rsid w:val="00EE23B1"/>
  </w:style>
  <w:style w:type="paragraph" w:styleId="Soggettocommento">
    <w:name w:val="annotation subject"/>
    <w:basedOn w:val="Testocommento"/>
    <w:next w:val="Testocommento"/>
    <w:semiHidden w:val="1"/>
    <w:rsid w:val="00EE23B1"/>
    <w:rPr>
      <w:b w:val="1"/>
      <w:bCs w:val="1"/>
    </w:rPr>
  </w:style>
  <w:style w:type="paragraph" w:styleId="Numeroelenco">
    <w:name w:val="List Number"/>
    <w:basedOn w:val="Normale"/>
    <w:rsid w:val="00EB45CB"/>
    <w:pPr>
      <w:numPr>
        <w:numId w:val="18"/>
      </w:numPr>
      <w:spacing w:after="240" w:before="0"/>
      <w:jc w:val="both"/>
    </w:pPr>
    <w:rPr>
      <w:rFonts w:ascii="Times New Roman" w:hAnsi="Times New Roman"/>
      <w:snapToGrid w:val="1"/>
      <w:sz w:val="24"/>
    </w:rPr>
  </w:style>
  <w:style w:type="paragraph" w:styleId="ListNumberLevel2" w:customStyle="1">
    <w:name w:val="List Number (Level 2)"/>
    <w:basedOn w:val="Normale"/>
    <w:rsid w:val="00EB45CB"/>
    <w:pPr>
      <w:numPr>
        <w:ilvl w:val="1"/>
        <w:numId w:val="18"/>
      </w:numPr>
      <w:spacing w:after="240" w:before="0"/>
      <w:jc w:val="both"/>
    </w:pPr>
    <w:rPr>
      <w:rFonts w:ascii="Times New Roman" w:hAnsi="Times New Roman"/>
      <w:snapToGrid w:val="1"/>
      <w:sz w:val="24"/>
    </w:rPr>
  </w:style>
  <w:style w:type="paragraph" w:styleId="ListNumberLevel3" w:customStyle="1">
    <w:name w:val="List Number (Level 3)"/>
    <w:basedOn w:val="Normale"/>
    <w:rsid w:val="00EB45CB"/>
    <w:pPr>
      <w:numPr>
        <w:ilvl w:val="2"/>
        <w:numId w:val="18"/>
      </w:numPr>
      <w:spacing w:after="240" w:before="0"/>
      <w:jc w:val="both"/>
    </w:pPr>
    <w:rPr>
      <w:rFonts w:ascii="Times New Roman" w:hAnsi="Times New Roman"/>
      <w:snapToGrid w:val="1"/>
      <w:sz w:val="24"/>
    </w:rPr>
  </w:style>
  <w:style w:type="paragraph" w:styleId="ListNumberLevel4" w:customStyle="1">
    <w:name w:val="List Number (Level 4)"/>
    <w:basedOn w:val="Normale"/>
    <w:rsid w:val="00EB45CB"/>
    <w:pPr>
      <w:numPr>
        <w:ilvl w:val="3"/>
        <w:numId w:val="18"/>
      </w:numPr>
      <w:spacing w:after="240" w:before="0"/>
      <w:jc w:val="both"/>
    </w:pPr>
    <w:rPr>
      <w:rFonts w:ascii="Times New Roman" w:hAnsi="Times New Roman"/>
      <w:snapToGrid w:val="1"/>
      <w:sz w:val="24"/>
    </w:rPr>
  </w:style>
  <w:style w:type="character" w:styleId="TestocommentoCarattere" w:customStyle="1">
    <w:name w:val="Testo commento Carattere"/>
    <w:link w:val="Testocommento"/>
    <w:uiPriority w:val="99"/>
    <w:semiHidden w:val="1"/>
    <w:rsid w:val="00240B1F"/>
    <w:rPr>
      <w:rFonts w:ascii="Arial" w:hAnsi="Arial"/>
      <w:snapToGrid w:val="0"/>
      <w:lang w:eastAsia="en-US"/>
    </w:rPr>
  </w:style>
  <w:style w:type="paragraph" w:styleId="Revisione">
    <w:name w:val="Revision"/>
    <w:hidden w:val="1"/>
    <w:uiPriority w:val="99"/>
    <w:semiHidden w:val="1"/>
    <w:rsid w:val="00AB3A36"/>
    <w:rPr>
      <w:rFonts w:ascii="Arial" w:hAnsi="Arial"/>
      <w:snapToGrid w:val="0"/>
      <w:lang w:eastAsia="en-US" w:val="en-GB"/>
    </w:rPr>
  </w:style>
  <w:style w:type="paragraph" w:styleId="Default" w:customStyle="1">
    <w:name w:val="Default"/>
    <w:rsid w:val="00E76535"/>
    <w:pPr>
      <w:autoSpaceDE w:val="0"/>
      <w:autoSpaceDN w:val="0"/>
      <w:adjustRightInd w:val="0"/>
    </w:pPr>
    <w:rPr>
      <w:color w:val="000000"/>
      <w:sz w:val="24"/>
      <w:szCs w:val="24"/>
      <w:lang w:eastAsia="en-GB" w:val="en-GB"/>
    </w:rPr>
  </w:style>
  <w:style w:type="paragraph" w:styleId="Paragrafoelenco">
    <w:name w:val="List Paragraph"/>
    <w:basedOn w:val="Normale"/>
    <w:uiPriority w:val="34"/>
    <w:qFormat w:val="1"/>
    <w:rsid w:val="00583FF3"/>
    <w:pPr>
      <w:spacing w:after="0" w:before="0"/>
      <w:ind w:left="720"/>
    </w:pPr>
    <w:rPr>
      <w:rFonts w:ascii="Calibri" w:eastAsia="Calibri" w:hAnsi="Calibri"/>
      <w:snapToGrid w:val="1"/>
      <w:sz w:val="22"/>
      <w:szCs w:val="22"/>
    </w:rPr>
  </w:style>
  <w:style w:type="paragraph" w:styleId="Text1" w:customStyle="1">
    <w:name w:val="Text 1"/>
    <w:basedOn w:val="Normale"/>
    <w:rsid w:val="00F0405C"/>
    <w:pPr>
      <w:spacing w:after="240" w:before="0"/>
      <w:ind w:left="482"/>
      <w:jc w:val="both"/>
    </w:pPr>
    <w:rPr>
      <w:rFonts w:ascii="Times New Roman" w:eastAsia="Calibri" w:hAnsi="Times New Roman"/>
      <w:snapToGrid w:val="1"/>
      <w:sz w:val="24"/>
      <w:szCs w:val="24"/>
    </w:rPr>
  </w:style>
  <w:style w:type="character" w:styleId="UnresolvedMention1" w:customStyle="1">
    <w:name w:val="Unresolved Mention1"/>
    <w:uiPriority w:val="99"/>
    <w:semiHidden w:val="1"/>
    <w:unhideWhenUsed w:val="1"/>
    <w:rsid w:val="003F3783"/>
    <w:rPr>
      <w:color w:val="605e5c"/>
      <w:shd w:color="auto" w:fill="e1dfdd" w:val="clear"/>
    </w:rPr>
  </w:style>
  <w:style w:type="paragraph" w:styleId="paragraph" w:customStyle="1">
    <w:name w:val="paragraph"/>
    <w:basedOn w:val="Normale"/>
    <w:rsid w:val="003F3783"/>
    <w:pPr>
      <w:spacing w:after="100" w:afterAutospacing="1" w:before="100" w:beforeAutospacing="1"/>
    </w:pPr>
    <w:rPr>
      <w:rFonts w:ascii="Times New Roman" w:hAnsi="Times New Roman"/>
      <w:snapToGrid w:val="1"/>
      <w:sz w:val="24"/>
      <w:szCs w:val="24"/>
      <w:lang w:eastAsia="fr-BE" w:val="fr-BE"/>
    </w:rPr>
  </w:style>
  <w:style w:type="character" w:styleId="Menzionenonrisolta">
    <w:name w:val="Unresolved Mention"/>
    <w:uiPriority w:val="99"/>
    <w:semiHidden w:val="1"/>
    <w:unhideWhenUsed w:val="1"/>
    <w:rsid w:val="006A601D"/>
    <w:rPr>
      <w:color w:val="605e5c"/>
      <w:shd w:color="auto" w:fill="e1dfdd" w:val="clear"/>
    </w:rPr>
  </w:style>
  <w:style w:type="paragraph" w:styleId="NormaleWeb">
    <w:name w:val="Normal (Web)"/>
    <w:basedOn w:val="Normale"/>
    <w:rsid w:val="00C77D6D"/>
    <w:rPr>
      <w:rFonts w:ascii="Times New Roman" w:hAnsi="Times New Roman"/>
      <w:sz w:val="24"/>
      <w:szCs w:val="24"/>
    </w:rPr>
  </w:style>
  <w:style w:type="paragraph" w:styleId="Subtitle">
    <w:name w:val="Subtitle"/>
    <w:basedOn w:val="Normal"/>
    <w:next w:val="Normal"/>
    <w:pPr>
      <w:jc w:val="center"/>
    </w:pPr>
    <w:rPr>
      <w:b w:val="1"/>
      <w:bCs w:val="1"/>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yperlink" Target="mailto:procurement.engimalbania@gmail.com" TargetMode="External"/><Relationship Id="rId10" Type="http://schemas.openxmlformats.org/officeDocument/2006/relationships/customXml" Target="../customXML/item1.xml"/><Relationship Id="rId13" Type="http://schemas.openxmlformats.org/officeDocument/2006/relationships/header" Target="header1.xml"/><Relationship Id="rId12" Type="http://schemas.openxmlformats.org/officeDocument/2006/relationships/hyperlink" Target="https://wikis.ec.europa.eu/display/ExactExternalWiki/Annexes#Annexes-AnnexesA(Ch.2):General" TargetMode="External"/><Relationship Id="rId4" Type="http://schemas.openxmlformats.org/officeDocument/2006/relationships/theme" Target="theme/theme1.xml"/><Relationship Id="rId9" Type="http://schemas.openxmlformats.org/officeDocument/2006/relationships/styles" Target="styles.xm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settings" Target="settings.xml"/><Relationship Id="rId6" Type="http://schemas.openxmlformats.org/officeDocument/2006/relationships/fontTable" Target="fontTable.xml"/><Relationship Id="rId7" Type="http://schemas.openxmlformats.org/officeDocument/2006/relationships/footnotes" Target="footnotes.xml"/><Relationship Id="rId8" Type="http://schemas.openxmlformats.org/officeDocument/2006/relationships/numbering" Target="numbering.xml"/></Relationships>
</file>

<file path=word/_rels/fontTable.xml.rels><?xml version="1.0" encoding="UTF-8" standalone="yes"?><Relationships xmlns="http://schemas.openxmlformats.org/package/2006/relationships"><Relationship Id="rId4" Type="http://schemas.openxmlformats.org/officeDocument/2006/relationships/font" Target="fonts/NotoSansSymbols-regular.ttf"/><Relationship Id="rId5"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3" Type="http://schemas.openxmlformats.org/officeDocument/2006/relationships/image" Target="media/image2.jpg"/></Relationships>
</file>

<file path=word/_rels/footnotes.xml.rels><?xml version="1.0" encoding="UTF-8" standalone="yes"?><Relationships xmlns="http://schemas.openxmlformats.org/package/2006/relationships"><Relationship Id="rId4" Type="http://schemas.openxmlformats.org/officeDocument/2006/relationships/hyperlink" Target="http://www.iccwbo.org/incoterms/" TargetMode="External"/><Relationship Id="rId5" Type="http://schemas.openxmlformats.org/officeDocument/2006/relationships/hyperlink" Target="http://www.iccwbo.org/incoterms/" TargetMode="External"/><Relationship Id="rId6"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4"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Vb6s7OXepjIjKnyB91Dn7zZbEw==">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2025-03-17T17:03:00Z</dcterms:created>
  <dc:creator>ENGSTROM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